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Cs w:val="24"/>
        </w:rPr>
      </w:pPr>
      <w:r>
        <w:rPr>
          <w:noProof/>
          <w:szCs w:val="24"/>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rPr>
          <w:szCs w:val="24"/>
        </w:rPr>
        <w:br/>
      </w:r>
    </w:p>
    <w:p>
      <w:pPr>
        <w:rPr>
          <w:szCs w:val="24"/>
        </w:rPr>
      </w:pPr>
      <w:r>
        <w:rPr>
          <w:szCs w:val="24"/>
        </w:rPr>
        <w:t>July 22, 2017</w:t>
      </w:r>
      <w:r>
        <w:rPr>
          <w:szCs w:val="24"/>
        </w:rPr>
        <w:br/>
      </w:r>
    </w:p>
    <w:p>
      <w:pPr>
        <w:rPr>
          <w:szCs w:val="24"/>
        </w:rPr>
      </w:pPr>
    </w:p>
    <w:p>
      <w:pPr>
        <w:tabs>
          <w:tab w:val="left" w:pos="1080"/>
        </w:tabs>
        <w:spacing w:line="360" w:lineRule="auto"/>
        <w:rPr>
          <w:szCs w:val="24"/>
        </w:rPr>
      </w:pPr>
      <w:r>
        <w:rPr>
          <w:b/>
          <w:szCs w:val="24"/>
        </w:rPr>
        <w:t>TO:</w:t>
      </w:r>
      <w:r>
        <w:rPr>
          <w:szCs w:val="24"/>
        </w:rPr>
        <w:tab/>
        <w:t>Judicial and Legal Community</w:t>
      </w:r>
    </w:p>
    <w:p>
      <w:pPr>
        <w:tabs>
          <w:tab w:val="left" w:pos="1080"/>
        </w:tabs>
        <w:spacing w:line="360" w:lineRule="auto"/>
        <w:rPr>
          <w:szCs w:val="24"/>
        </w:rPr>
      </w:pPr>
      <w:r>
        <w:rPr>
          <w:b/>
          <w:szCs w:val="24"/>
        </w:rPr>
        <w:t>FROM:</w:t>
      </w:r>
      <w:r>
        <w:rPr>
          <w:b/>
          <w:szCs w:val="24"/>
        </w:rPr>
        <w:tab/>
      </w:r>
      <w:r>
        <w:rPr>
          <w:szCs w:val="24"/>
        </w:rPr>
        <w:t>Merrie Gough, AOC Sr. Legal Analyst</w:t>
      </w:r>
    </w:p>
    <w:p>
      <w:pPr>
        <w:tabs>
          <w:tab w:val="left" w:pos="1080"/>
        </w:tabs>
        <w:ind w:left="1080" w:hanging="1080"/>
        <w:rPr>
          <w:szCs w:val="24"/>
        </w:rPr>
      </w:pPr>
      <w:r>
        <w:rPr>
          <w:b/>
          <w:szCs w:val="24"/>
        </w:rPr>
        <w:t>RE:</w:t>
      </w:r>
      <w:r>
        <w:rPr>
          <w:szCs w:val="24"/>
        </w:rPr>
        <w:tab/>
        <w:t>2017 Amendments to the CrRLJ 4.2(g) Guilty Plea and “DUI” Attachment</w:t>
      </w:r>
    </w:p>
    <w:p>
      <w:pPr>
        <w:tabs>
          <w:tab w:val="left" w:pos="1080"/>
        </w:tabs>
        <w:ind w:left="1080" w:hanging="1080"/>
        <w:rPr>
          <w:szCs w:val="24"/>
        </w:rPr>
      </w:pPr>
    </w:p>
    <w:p>
      <w:pPr>
        <w:rPr>
          <w:szCs w:val="24"/>
        </w:rPr>
      </w:pPr>
      <w:r>
        <w:rPr>
          <w:szCs w:val="24"/>
        </w:rPr>
        <w:t xml:space="preserve">On June 28, 2017, </w:t>
      </w:r>
      <w:r>
        <w:rPr>
          <w:rFonts w:eastAsia="Calibri"/>
        </w:rPr>
        <w:t>the Washington State Supreme Court adopted amendments to the following</w:t>
      </w:r>
      <w:r>
        <w:rPr>
          <w:szCs w:val="24"/>
        </w:rPr>
        <w:t>:</w:t>
      </w:r>
    </w:p>
    <w:p>
      <w:pPr>
        <w:rPr>
          <w:szCs w:val="24"/>
        </w:rPr>
      </w:pPr>
    </w:p>
    <w:tbl>
      <w:tblPr>
        <w:tblStyle w:val="TableGrid"/>
        <w:tblW w:w="9475" w:type="dxa"/>
        <w:tblLayout w:type="fixed"/>
        <w:tblCellMar>
          <w:top w:w="115" w:type="dxa"/>
          <w:left w:w="115" w:type="dxa"/>
          <w:bottom w:w="115" w:type="dxa"/>
          <w:right w:w="115" w:type="dxa"/>
        </w:tblCellMar>
        <w:tblLook w:val="04A0" w:firstRow="1" w:lastRow="0" w:firstColumn="1" w:lastColumn="0" w:noHBand="0" w:noVBand="1"/>
      </w:tblPr>
      <w:tblGrid>
        <w:gridCol w:w="2635"/>
        <w:gridCol w:w="6840"/>
      </w:tblGrid>
      <w:tr>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pPr>
              <w:rPr>
                <w:szCs w:val="24"/>
              </w:rPr>
            </w:pPr>
            <w:r>
              <w:rPr>
                <w:szCs w:val="24"/>
              </w:rPr>
              <w:t>1. CrRLJ 4.2(g)</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pPr>
              <w:rPr>
                <w:szCs w:val="24"/>
              </w:rPr>
            </w:pPr>
            <w:r>
              <w:rPr>
                <w:szCs w:val="24"/>
              </w:rPr>
              <w:t>Statement of Defendant on Plea of Guilty</w:t>
            </w:r>
          </w:p>
        </w:tc>
      </w:tr>
      <w:tr>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pPr>
              <w:ind w:left="270" w:hanging="270"/>
              <w:rPr>
                <w:szCs w:val="24"/>
              </w:rPr>
            </w:pPr>
            <w:r>
              <w:rPr>
                <w:szCs w:val="24"/>
              </w:rPr>
              <w:t>2. CrRLJ 4.2(g) DUI1</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pPr>
              <w:rPr>
                <w:szCs w:val="24"/>
              </w:rPr>
            </w:pPr>
            <w:r>
              <w:rPr>
                <w:szCs w:val="24"/>
              </w:rPr>
              <w:t>“DUI” Attachment</w:t>
            </w:r>
          </w:p>
        </w:tc>
      </w:tr>
    </w:tbl>
    <w:p>
      <w:pPr>
        <w:rPr>
          <w:rFonts w:eastAsia="Calibri"/>
          <w:szCs w:val="24"/>
        </w:rPr>
      </w:pPr>
    </w:p>
    <w:p>
      <w:pPr>
        <w:rPr>
          <w:rFonts w:eastAsia="Calibri"/>
          <w:szCs w:val="24"/>
        </w:rPr>
      </w:pPr>
      <w:r>
        <w:rPr>
          <w:rFonts w:eastAsia="Calibri"/>
        </w:rPr>
        <w:t xml:space="preserve">The amendments become effective when they are published in the Official Advance Sheets, Washington Reports, 188 Wn. 2d No.7.  The anticipated publication date is August 1, 2017.  </w:t>
      </w:r>
    </w:p>
    <w:p>
      <w:pPr>
        <w:rPr>
          <w:rFonts w:eastAsia="Calibri"/>
          <w:szCs w:val="24"/>
        </w:rPr>
      </w:pPr>
    </w:p>
    <w:p>
      <w:pPr>
        <w:rPr>
          <w:color w:val="000000" w:themeColor="text1"/>
          <w:szCs w:val="24"/>
        </w:rPr>
      </w:pPr>
      <w:r>
        <w:rPr>
          <w:rFonts w:eastAsia="Calibri"/>
          <w:szCs w:val="24"/>
        </w:rPr>
        <w:t xml:space="preserve">The amendments </w:t>
      </w:r>
      <w:r>
        <w:rPr>
          <w:rFonts w:eastAsia="Calibri"/>
          <w:color w:val="000000" w:themeColor="text1"/>
          <w:szCs w:val="24"/>
        </w:rPr>
        <w:t>are based upon recommended changes and</w:t>
      </w:r>
      <w:r>
        <w:rPr>
          <w:color w:val="000000" w:themeColor="text1"/>
          <w:szCs w:val="24"/>
        </w:rPr>
        <w:t>:</w:t>
      </w:r>
    </w:p>
    <w:p>
      <w:pPr>
        <w:rPr>
          <w:color w:val="000000" w:themeColor="text1"/>
          <w:szCs w:val="24"/>
        </w:rPr>
      </w:pPr>
    </w:p>
    <w:p>
      <w:pPr>
        <w:pStyle w:val="ListParagraph"/>
        <w:numPr>
          <w:ilvl w:val="0"/>
          <w:numId w:val="10"/>
        </w:numPr>
        <w:rPr>
          <w:color w:val="000000" w:themeColor="text1"/>
          <w:szCs w:val="24"/>
        </w:rPr>
      </w:pPr>
      <w:r>
        <w:rPr>
          <w:color w:val="000000" w:themeColor="text1"/>
          <w:szCs w:val="24"/>
        </w:rPr>
        <w:t>Laws of 2017, ch. 336 (E2SHB 1614), Impaired driving – various changes</w:t>
      </w:r>
    </w:p>
    <w:p>
      <w:pPr>
        <w:pStyle w:val="ListParagraph"/>
        <w:numPr>
          <w:ilvl w:val="0"/>
          <w:numId w:val="10"/>
        </w:numPr>
        <w:rPr>
          <w:color w:val="000000" w:themeColor="text1"/>
          <w:szCs w:val="24"/>
        </w:rPr>
      </w:pPr>
      <w:r>
        <w:rPr>
          <w:color w:val="000000" w:themeColor="text1"/>
          <w:szCs w:val="24"/>
        </w:rPr>
        <w:t>Laws of 2017, ch. 335 (SB 5037), Driving Under the Influence – 4</w:t>
      </w:r>
      <w:r>
        <w:rPr>
          <w:color w:val="000000" w:themeColor="text1"/>
          <w:szCs w:val="24"/>
          <w:vertAlign w:val="superscript"/>
        </w:rPr>
        <w:t>th</w:t>
      </w:r>
      <w:r>
        <w:rPr>
          <w:color w:val="000000" w:themeColor="text1"/>
          <w:szCs w:val="24"/>
        </w:rPr>
        <w:t xml:space="preserve"> Offense</w:t>
      </w:r>
    </w:p>
    <w:p>
      <w:pPr>
        <w:pStyle w:val="ListParagraph"/>
        <w:numPr>
          <w:ilvl w:val="0"/>
          <w:numId w:val="10"/>
        </w:numPr>
        <w:rPr>
          <w:color w:val="000000" w:themeColor="text1"/>
          <w:szCs w:val="24"/>
        </w:rPr>
      </w:pPr>
      <w:r>
        <w:rPr>
          <w:rFonts w:eastAsia="Calibri"/>
          <w:color w:val="000000" w:themeColor="text1"/>
        </w:rPr>
        <w:t>Laws of 2017, ch. 272 (E2SHB 1163) Domestic Violence</w:t>
      </w:r>
    </w:p>
    <w:p>
      <w:pPr>
        <w:rPr>
          <w:szCs w:val="24"/>
        </w:rPr>
      </w:pPr>
    </w:p>
    <w:p>
      <w:pPr>
        <w:rPr>
          <w:szCs w:val="24"/>
        </w:rPr>
      </w:pPr>
      <w:r>
        <w:rPr>
          <w:szCs w:val="24"/>
        </w:rPr>
        <w:t>The following table contains detailed descriptions of the amendments.</w:t>
      </w:r>
    </w:p>
    <w:p>
      <w:pPr>
        <w:rPr>
          <w:szCs w:val="24"/>
        </w:rPr>
      </w:pPr>
    </w:p>
    <w:tbl>
      <w:tblPr>
        <w:tblStyle w:val="TableGrid"/>
        <w:tblW w:w="9205" w:type="dxa"/>
        <w:tblInd w:w="240" w:type="dxa"/>
        <w:tblLayout w:type="fixed"/>
        <w:tblCellMar>
          <w:top w:w="115" w:type="dxa"/>
          <w:left w:w="115" w:type="dxa"/>
          <w:bottom w:w="115" w:type="dxa"/>
          <w:right w:w="115" w:type="dxa"/>
        </w:tblCellMar>
        <w:tblLook w:val="04A0" w:firstRow="1" w:lastRow="0" w:firstColumn="1" w:lastColumn="0" w:noHBand="0" w:noVBand="1"/>
      </w:tblPr>
      <w:tblGrid>
        <w:gridCol w:w="1555"/>
        <w:gridCol w:w="7650"/>
      </w:tblGrid>
      <w:tr>
        <w:trPr>
          <w:trHeight w:val="307"/>
        </w:trPr>
        <w:tc>
          <w:tcPr>
            <w:tcW w:w="1555" w:type="dxa"/>
          </w:tcPr>
          <w:p>
            <w:pPr>
              <w:pStyle w:val="ListParagraph"/>
              <w:numPr>
                <w:ilvl w:val="0"/>
                <w:numId w:val="1"/>
              </w:numPr>
              <w:rPr>
                <w:b/>
                <w:szCs w:val="24"/>
              </w:rPr>
            </w:pPr>
            <w:r>
              <w:rPr>
                <w:b/>
                <w:szCs w:val="24"/>
              </w:rPr>
              <w:t>CrRLJ 4.2(g)</w:t>
            </w:r>
          </w:p>
        </w:tc>
        <w:tc>
          <w:tcPr>
            <w:tcW w:w="7650" w:type="dxa"/>
          </w:tcPr>
          <w:p>
            <w:pPr>
              <w:rPr>
                <w:b/>
                <w:szCs w:val="24"/>
              </w:rPr>
            </w:pPr>
            <w:r>
              <w:rPr>
                <w:b/>
                <w:szCs w:val="24"/>
              </w:rPr>
              <w:t>Statement of Defendant on Plea of Guilty</w:t>
            </w:r>
          </w:p>
          <w:p>
            <w:pPr>
              <w:rPr>
                <w:szCs w:val="24"/>
              </w:rPr>
            </w:pPr>
          </w:p>
          <w:p>
            <w:pPr>
              <w:rPr>
                <w:szCs w:val="24"/>
              </w:rPr>
            </w:pPr>
            <w:r>
              <w:rPr>
                <w:szCs w:val="24"/>
              </w:rPr>
              <w:t>In paragraph 6(s) make the following changes:</w:t>
            </w:r>
          </w:p>
          <w:p>
            <w:pPr>
              <w:rPr>
                <w:szCs w:val="24"/>
              </w:rPr>
            </w:pPr>
          </w:p>
          <w:p>
            <w:pPr>
              <w:rPr>
                <w:szCs w:val="24"/>
              </w:rPr>
            </w:pPr>
            <w:r>
              <w:rPr>
                <w:szCs w:val="24"/>
              </w:rPr>
              <w:t>Under the check box option “[ ] these penalties. Mandatory minimum sentence:” in the last bullet, change the internal paragraph reference from “6(k)” to “6(l).”</w:t>
            </w:r>
          </w:p>
          <w:p>
            <w:pPr>
              <w:rPr>
                <w:szCs w:val="24"/>
              </w:rPr>
            </w:pPr>
          </w:p>
          <w:p>
            <w:pPr>
              <w:rPr>
                <w:color w:val="000000" w:themeColor="text1"/>
                <w:szCs w:val="24"/>
              </w:rPr>
            </w:pPr>
            <w:r>
              <w:rPr>
                <w:color w:val="000000" w:themeColor="text1"/>
                <w:szCs w:val="24"/>
              </w:rPr>
              <w:t xml:space="preserve">Laws of 2017, ch. 336 (E2SHB 1614), §6 amends RCW 46.61.5055(2) relating to alternative sentencing for mandatory jail and mandatory EHM when the person has one prior. </w:t>
            </w:r>
          </w:p>
          <w:p>
            <w:pPr>
              <w:rPr>
                <w:color w:val="000000" w:themeColor="text1"/>
                <w:szCs w:val="24"/>
              </w:rPr>
            </w:pPr>
          </w:p>
          <w:p>
            <w:pPr>
              <w:rPr>
                <w:color w:val="000000" w:themeColor="text1"/>
                <w:szCs w:val="24"/>
              </w:rPr>
            </w:pPr>
            <w:r>
              <w:rPr>
                <w:color w:val="000000" w:themeColor="text1"/>
                <w:szCs w:val="24"/>
              </w:rPr>
              <w:t>The new alternatives for BAC of less than .15, no test: are:</w:t>
            </w:r>
          </w:p>
          <w:p>
            <w:pPr>
              <w:pStyle w:val="ListParagraph"/>
              <w:numPr>
                <w:ilvl w:val="0"/>
                <w:numId w:val="14"/>
              </w:numPr>
              <w:rPr>
                <w:color w:val="000000" w:themeColor="text1"/>
                <w:szCs w:val="24"/>
              </w:rPr>
            </w:pPr>
            <w:r>
              <w:rPr>
                <w:color w:val="000000" w:themeColor="text1"/>
                <w:szCs w:val="24"/>
              </w:rPr>
              <w:lastRenderedPageBreak/>
              <w:t xml:space="preserve">30 days mandatory minimum jail </w:t>
            </w:r>
          </w:p>
          <w:p>
            <w:pPr>
              <w:pStyle w:val="ListParagraph"/>
              <w:numPr>
                <w:ilvl w:val="0"/>
                <w:numId w:val="14"/>
              </w:numPr>
              <w:rPr>
                <w:color w:val="000000" w:themeColor="text1"/>
                <w:szCs w:val="24"/>
              </w:rPr>
            </w:pPr>
            <w:r>
              <w:rPr>
                <w:color w:val="000000" w:themeColor="text1"/>
                <w:szCs w:val="24"/>
              </w:rPr>
              <w:t>60 days mandatory EHM</w:t>
            </w:r>
          </w:p>
          <w:p>
            <w:pPr>
              <w:pStyle w:val="ListParagraph"/>
              <w:ind w:left="360"/>
              <w:rPr>
                <w:color w:val="000000" w:themeColor="text1"/>
                <w:szCs w:val="24"/>
              </w:rPr>
            </w:pPr>
            <w:r>
              <w:rPr>
                <w:color w:val="000000" w:themeColor="text1"/>
                <w:szCs w:val="24"/>
              </w:rPr>
              <w:t>Or in place of mandatory jail and EHM:</w:t>
            </w:r>
          </w:p>
          <w:p>
            <w:pPr>
              <w:pStyle w:val="ListParagraph"/>
              <w:numPr>
                <w:ilvl w:val="0"/>
                <w:numId w:val="15"/>
              </w:numPr>
              <w:rPr>
                <w:color w:val="000000" w:themeColor="text1"/>
                <w:szCs w:val="24"/>
              </w:rPr>
            </w:pPr>
            <w:r>
              <w:rPr>
                <w:color w:val="000000" w:themeColor="text1"/>
                <w:szCs w:val="24"/>
              </w:rPr>
              <w:t>A minimum of 4 days in jail, and either</w:t>
            </w:r>
          </w:p>
          <w:p>
            <w:pPr>
              <w:pStyle w:val="ListParagraph"/>
              <w:numPr>
                <w:ilvl w:val="0"/>
                <w:numId w:val="15"/>
              </w:numPr>
              <w:rPr>
                <w:color w:val="000000" w:themeColor="text1"/>
                <w:szCs w:val="24"/>
              </w:rPr>
            </w:pPr>
            <w:r>
              <w:rPr>
                <w:color w:val="000000" w:themeColor="text1"/>
                <w:szCs w:val="24"/>
              </w:rPr>
              <w:t>180 days of EHM, or</w:t>
            </w:r>
          </w:p>
          <w:p>
            <w:pPr>
              <w:pStyle w:val="ListParagraph"/>
              <w:numPr>
                <w:ilvl w:val="0"/>
                <w:numId w:val="15"/>
              </w:numPr>
              <w:rPr>
                <w:color w:val="000000" w:themeColor="text1"/>
                <w:szCs w:val="24"/>
              </w:rPr>
            </w:pPr>
            <w:r>
              <w:rPr>
                <w:color w:val="000000" w:themeColor="text1"/>
                <w:szCs w:val="24"/>
              </w:rPr>
              <w:t>120 day period of 24/7 sobriety program monitoring</w:t>
            </w:r>
          </w:p>
          <w:p>
            <w:pPr>
              <w:rPr>
                <w:color w:val="000000" w:themeColor="text1"/>
                <w:szCs w:val="24"/>
              </w:rPr>
            </w:pPr>
          </w:p>
          <w:p>
            <w:pPr>
              <w:rPr>
                <w:color w:val="000000" w:themeColor="text1"/>
                <w:szCs w:val="24"/>
              </w:rPr>
            </w:pPr>
            <w:r>
              <w:rPr>
                <w:color w:val="000000" w:themeColor="text1"/>
                <w:szCs w:val="24"/>
              </w:rPr>
              <w:t>The new alternatives for BAC equal to or more than .15, refusal, are:</w:t>
            </w:r>
          </w:p>
          <w:p>
            <w:pPr>
              <w:pStyle w:val="ListParagraph"/>
              <w:numPr>
                <w:ilvl w:val="0"/>
                <w:numId w:val="14"/>
              </w:numPr>
              <w:rPr>
                <w:color w:val="000000" w:themeColor="text1"/>
                <w:szCs w:val="24"/>
              </w:rPr>
            </w:pPr>
            <w:r>
              <w:rPr>
                <w:color w:val="000000" w:themeColor="text1"/>
                <w:szCs w:val="24"/>
              </w:rPr>
              <w:t xml:space="preserve">45 days mandatory minimum jail </w:t>
            </w:r>
          </w:p>
          <w:p>
            <w:pPr>
              <w:pStyle w:val="ListParagraph"/>
              <w:numPr>
                <w:ilvl w:val="0"/>
                <w:numId w:val="14"/>
              </w:numPr>
              <w:rPr>
                <w:color w:val="000000" w:themeColor="text1"/>
                <w:szCs w:val="24"/>
              </w:rPr>
            </w:pPr>
            <w:r>
              <w:rPr>
                <w:color w:val="000000" w:themeColor="text1"/>
                <w:szCs w:val="24"/>
              </w:rPr>
              <w:t>90 days mandatory EHM</w:t>
            </w:r>
          </w:p>
          <w:p>
            <w:pPr>
              <w:pStyle w:val="ListParagraph"/>
              <w:ind w:left="360"/>
              <w:rPr>
                <w:color w:val="000000" w:themeColor="text1"/>
                <w:szCs w:val="24"/>
              </w:rPr>
            </w:pPr>
            <w:r>
              <w:rPr>
                <w:color w:val="000000" w:themeColor="text1"/>
                <w:szCs w:val="24"/>
              </w:rPr>
              <w:t>Or in place of mandatory jail and EHM:</w:t>
            </w:r>
          </w:p>
          <w:p>
            <w:pPr>
              <w:pStyle w:val="ListParagraph"/>
              <w:numPr>
                <w:ilvl w:val="0"/>
                <w:numId w:val="15"/>
              </w:numPr>
              <w:rPr>
                <w:color w:val="000000" w:themeColor="text1"/>
                <w:szCs w:val="24"/>
              </w:rPr>
            </w:pPr>
            <w:r>
              <w:rPr>
                <w:color w:val="000000" w:themeColor="text1"/>
                <w:szCs w:val="24"/>
              </w:rPr>
              <w:t>A minimum of 6 days in jail, and either</w:t>
            </w:r>
          </w:p>
          <w:p>
            <w:pPr>
              <w:pStyle w:val="ListParagraph"/>
              <w:numPr>
                <w:ilvl w:val="0"/>
                <w:numId w:val="15"/>
              </w:numPr>
              <w:rPr>
                <w:color w:val="000000" w:themeColor="text1"/>
                <w:szCs w:val="24"/>
              </w:rPr>
            </w:pPr>
            <w:r>
              <w:rPr>
                <w:color w:val="000000" w:themeColor="text1"/>
                <w:szCs w:val="24"/>
              </w:rPr>
              <w:t>6 months of EHM, or</w:t>
            </w:r>
          </w:p>
          <w:p>
            <w:pPr>
              <w:pStyle w:val="ListParagraph"/>
              <w:numPr>
                <w:ilvl w:val="0"/>
                <w:numId w:val="15"/>
              </w:numPr>
              <w:rPr>
                <w:color w:val="000000" w:themeColor="text1"/>
                <w:szCs w:val="24"/>
              </w:rPr>
            </w:pPr>
            <w:r>
              <w:rPr>
                <w:color w:val="000000" w:themeColor="text1"/>
                <w:szCs w:val="24"/>
              </w:rPr>
              <w:t>120 day period of 24/7 sobriety program monitoring</w:t>
            </w:r>
          </w:p>
          <w:p>
            <w:pPr>
              <w:rPr>
                <w:color w:val="000000" w:themeColor="text1"/>
                <w:szCs w:val="24"/>
              </w:rPr>
            </w:pPr>
          </w:p>
          <w:p>
            <w:pPr>
              <w:rPr>
                <w:szCs w:val="24"/>
              </w:rPr>
            </w:pPr>
            <w:r>
              <w:rPr>
                <w:szCs w:val="24"/>
              </w:rPr>
              <w:t>To incorporate these changes and to reorganize the text, make following changes in paragraph 6(s) below the bulleted list of the mandatory minimum sentence:</w:t>
            </w:r>
          </w:p>
          <w:p>
            <w:pPr>
              <w:rPr>
                <w:szCs w:val="24"/>
              </w:rPr>
            </w:pPr>
          </w:p>
          <w:p>
            <w:pPr>
              <w:ind w:left="1440"/>
              <w:rPr>
                <w:spacing w:val="-2"/>
                <w:szCs w:val="24"/>
                <w:u w:val="single"/>
              </w:rPr>
            </w:pPr>
            <w:r>
              <w:rPr>
                <w:spacing w:val="-2"/>
                <w:szCs w:val="24"/>
                <w:u w:val="single"/>
              </w:rPr>
              <w:t>If I have no prior offenses:  instead of the minimum jail term, the judge may order me to serve ___________________ days in electronic home monitoring or ______________ days on 24/7 sobriety program monitoring.</w:t>
            </w:r>
          </w:p>
          <w:p>
            <w:pPr>
              <w:pStyle w:val="ListParagraph"/>
              <w:snapToGrid w:val="0"/>
              <w:spacing w:before="120" w:after="120"/>
              <w:ind w:left="1800" w:hanging="360"/>
              <w:contextualSpacing w:val="0"/>
              <w:rPr>
                <w:szCs w:val="24"/>
              </w:rPr>
            </w:pPr>
            <w:r>
              <w:rPr>
                <w:szCs w:val="24"/>
              </w:rPr>
              <w:t>If I have prior offense(s):</w:t>
            </w:r>
          </w:p>
          <w:p>
            <w:pPr>
              <w:pStyle w:val="ListParagraph"/>
              <w:numPr>
                <w:ilvl w:val="0"/>
                <w:numId w:val="7"/>
              </w:numPr>
              <w:overflowPunct w:val="0"/>
              <w:autoSpaceDE w:val="0"/>
              <w:autoSpaceDN w:val="0"/>
              <w:adjustRightInd w:val="0"/>
              <w:ind w:left="1800"/>
              <w:textAlignment w:val="baseline"/>
              <w:rPr>
                <w:szCs w:val="24"/>
              </w:rPr>
            </w:pPr>
            <w:r>
              <w:rPr>
                <w:strike/>
                <w:szCs w:val="24"/>
              </w:rPr>
              <w:t xml:space="preserve">the </w:t>
            </w:r>
            <w:r>
              <w:rPr>
                <w:szCs w:val="24"/>
                <w:u w:val="single"/>
              </w:rPr>
              <w:t>The</w:t>
            </w:r>
            <w:r>
              <w:rPr>
                <w:szCs w:val="24"/>
              </w:rPr>
              <w:t xml:space="preserve"> judge </w:t>
            </w:r>
            <w:r>
              <w:rPr>
                <w:strike/>
                <w:szCs w:val="24"/>
              </w:rPr>
              <w:t xml:space="preserve">may </w:t>
            </w:r>
            <w:r>
              <w:rPr>
                <w:szCs w:val="24"/>
                <w:u w:val="single"/>
              </w:rPr>
              <w:t xml:space="preserve">shall </w:t>
            </w:r>
            <w:r>
              <w:rPr>
                <w:szCs w:val="24"/>
              </w:rPr>
              <w:t>order me to submit to an expanded alcohol assessment and comply with treatment deemed appropriate by that assessment.</w:t>
            </w:r>
          </w:p>
          <w:p>
            <w:pPr>
              <w:pStyle w:val="ListParagraph"/>
              <w:numPr>
                <w:ilvl w:val="0"/>
                <w:numId w:val="7"/>
              </w:numPr>
              <w:overflowPunct w:val="0"/>
              <w:autoSpaceDE w:val="0"/>
              <w:autoSpaceDN w:val="0"/>
              <w:adjustRightInd w:val="0"/>
              <w:ind w:left="1800"/>
              <w:textAlignment w:val="baseline"/>
              <w:rPr>
                <w:szCs w:val="24"/>
                <w:u w:val="single"/>
              </w:rPr>
            </w:pPr>
            <w:r>
              <w:rPr>
                <w:szCs w:val="24"/>
                <w:u w:val="single"/>
              </w:rPr>
              <w:t>If I have one prior offense, instead of mandatory jail and electronic home monitoring, the judge may order me to serve not less than ____ days in jail, and either _____ days of electronic home monitoring or a 120-day period of 24/7 sobriety program monitoring or a 120-day period of ignition interlock device requirement, or both.</w:t>
            </w:r>
            <w:r>
              <w:rPr>
                <w:strike/>
                <w:szCs w:val="24"/>
              </w:rPr>
              <w:t>instead of mandatory electronic home monitoring, the judge may order me to serve additional jail time.  If 24/7 sobriety program is available, if I have one prior offense, instead of additional jail time, the judge may order a 6-month period of 24/7 sobriety program monitoring; or 6 months ignition interlock requirement; or both.</w:t>
            </w:r>
          </w:p>
          <w:p>
            <w:pPr>
              <w:pStyle w:val="ListParagraph"/>
              <w:numPr>
                <w:ilvl w:val="0"/>
                <w:numId w:val="7"/>
              </w:numPr>
              <w:overflowPunct w:val="0"/>
              <w:autoSpaceDE w:val="0"/>
              <w:autoSpaceDN w:val="0"/>
              <w:adjustRightInd w:val="0"/>
              <w:ind w:left="1800"/>
              <w:textAlignment w:val="baseline"/>
              <w:rPr>
                <w:szCs w:val="24"/>
                <w:u w:val="single"/>
              </w:rPr>
            </w:pPr>
            <w:r>
              <w:rPr>
                <w:szCs w:val="24"/>
                <w:u w:val="single"/>
              </w:rPr>
              <w:lastRenderedPageBreak/>
              <w:t xml:space="preserve">If I have two prior offenses, instead of mandatory electronic home monitoring, the judge may order me to serve additional jail time.  </w:t>
            </w:r>
          </w:p>
          <w:p>
            <w:pPr>
              <w:spacing w:before="120"/>
              <w:ind w:left="1440"/>
              <w:rPr>
                <w:strike/>
                <w:spacing w:val="-2"/>
                <w:szCs w:val="24"/>
              </w:rPr>
            </w:pPr>
            <w:r>
              <w:rPr>
                <w:strike/>
                <w:spacing w:val="-2"/>
                <w:szCs w:val="24"/>
              </w:rPr>
              <w:t>If I have no prior offenses, instead of the minimum jail term, the judge may order me to serve ___________________ days in electronic home monitoring or ______________ days on 24/7 sobriety program monitoring.</w:t>
            </w:r>
          </w:p>
          <w:p>
            <w:pPr>
              <w:rPr>
                <w:szCs w:val="24"/>
              </w:rPr>
            </w:pPr>
          </w:p>
          <w:p>
            <w:pPr>
              <w:rPr>
                <w:szCs w:val="24"/>
              </w:rPr>
            </w:pPr>
            <w:r>
              <w:rPr>
                <w:szCs w:val="24"/>
              </w:rPr>
              <w:t>Also in paragraph 6(s), in the last sub-paragraph, make the following changes at the end of the paragraph to implement the text in RCW</w:t>
            </w:r>
            <w:r>
              <w:rPr>
                <w:color w:val="FF0000"/>
                <w:szCs w:val="24"/>
              </w:rPr>
              <w:t xml:space="preserve"> </w:t>
            </w:r>
            <w:r>
              <w:rPr>
                <w:szCs w:val="24"/>
              </w:rPr>
              <w:t>46.61.5055(11)(b) and (c):</w:t>
            </w:r>
          </w:p>
          <w:p>
            <w:pPr>
              <w:rPr>
                <w:szCs w:val="24"/>
              </w:rPr>
            </w:pPr>
          </w:p>
          <w:p>
            <w:pPr>
              <w:ind w:left="720"/>
              <w:rPr>
                <w:szCs w:val="24"/>
              </w:rPr>
            </w:pPr>
            <w:r>
              <w:rPr>
                <w:szCs w:val="24"/>
                <w:u w:val="single"/>
              </w:rPr>
              <w:t>For each violation of the above mandatory conditions, the court shall order my confinement for a minimum of 30 days, which may not be suspended or deferred. For each incident involving a violation, the court shall suspend my license for 30 days</w:t>
            </w:r>
            <w:r>
              <w:rPr>
                <w:szCs w:val="24"/>
              </w:rPr>
              <w:t>.</w:t>
            </w:r>
            <w:r>
              <w:rPr>
                <w:strike/>
                <w:szCs w:val="24"/>
              </w:rPr>
              <w:t>If I violate any one of these conditions, the court shall order me confined for no less than 30 days and my driving privilege will be suspended for 30 days.</w:t>
            </w:r>
          </w:p>
          <w:p>
            <w:pPr>
              <w:rPr>
                <w:szCs w:val="24"/>
              </w:rPr>
            </w:pPr>
          </w:p>
          <w:p>
            <w:pPr>
              <w:rPr>
                <w:color w:val="000000" w:themeColor="text1"/>
                <w:szCs w:val="24"/>
              </w:rPr>
            </w:pPr>
            <w:r>
              <w:rPr>
                <w:color w:val="000000" w:themeColor="text1"/>
                <w:szCs w:val="24"/>
              </w:rPr>
              <w:t xml:space="preserve">RCW 43.43.754(1) requires the collection of a biological sample for DNA identification analysis from adults and juveniles who are convicted of specified crimes or equivalent juvenile offenses.  </w:t>
            </w:r>
            <w:r>
              <w:rPr>
                <w:rFonts w:eastAsia="Calibri"/>
                <w:color w:val="000000" w:themeColor="text1"/>
              </w:rPr>
              <w:t>Laws of 2017, ch. 272</w:t>
            </w:r>
            <w:r>
              <w:rPr>
                <w:spacing w:val="-2"/>
                <w:szCs w:val="24"/>
              </w:rPr>
              <w:t>,</w:t>
            </w:r>
            <w:r>
              <w:rPr>
                <w:spacing w:val="-2"/>
                <w:sz w:val="22"/>
              </w:rPr>
              <w:t xml:space="preserve"> </w:t>
            </w:r>
            <w:r>
              <w:rPr>
                <w:color w:val="000000" w:themeColor="text1"/>
                <w:szCs w:val="24"/>
              </w:rPr>
              <w:t>§4 amended RCW 43.43.754(1)(a) by adding a new crime or juvenile offense:</w:t>
            </w:r>
          </w:p>
          <w:p>
            <w:pPr>
              <w:rPr>
                <w:color w:val="000000" w:themeColor="text1"/>
                <w:sz w:val="20"/>
                <w:szCs w:val="20"/>
              </w:rPr>
            </w:pPr>
          </w:p>
          <w:p>
            <w:pPr>
              <w:ind w:left="720"/>
              <w:rPr>
                <w:color w:val="000000" w:themeColor="text1"/>
                <w:szCs w:val="24"/>
              </w:rPr>
            </w:pPr>
            <w:r>
              <w:rPr>
                <w:color w:val="000000" w:themeColor="text1"/>
                <w:szCs w:val="24"/>
              </w:rPr>
              <w:t>“…(1)(a)(i) Assault in the fourth degree where domestic violence as defined in RCW 9.94A.030 was pleaded and proven (RCW 9A.36.041, 9.94A.030);…”</w:t>
            </w:r>
          </w:p>
          <w:p>
            <w:pPr>
              <w:rPr>
                <w:color w:val="000000" w:themeColor="text1"/>
                <w:sz w:val="20"/>
                <w:szCs w:val="20"/>
              </w:rPr>
            </w:pPr>
          </w:p>
          <w:p>
            <w:pPr>
              <w:tabs>
                <w:tab w:val="left" w:pos="630"/>
              </w:tabs>
              <w:rPr>
                <w:color w:val="000000" w:themeColor="text1"/>
                <w:szCs w:val="24"/>
              </w:rPr>
            </w:pPr>
            <w:r>
              <w:rPr>
                <w:szCs w:val="24"/>
              </w:rPr>
              <w:t xml:space="preserve">To implement </w:t>
            </w:r>
            <w:r>
              <w:rPr>
                <w:rFonts w:eastAsia="Calibri"/>
                <w:color w:val="000000" w:themeColor="text1"/>
              </w:rPr>
              <w:t>Laws of 2017, ch. 272</w:t>
            </w:r>
            <w:r>
              <w:rPr>
                <w:spacing w:val="-2"/>
                <w:szCs w:val="24"/>
              </w:rPr>
              <w:t>,</w:t>
            </w:r>
            <w:r>
              <w:rPr>
                <w:spacing w:val="-2"/>
                <w:sz w:val="22"/>
              </w:rPr>
              <w:t xml:space="preserve"> </w:t>
            </w:r>
            <w:r>
              <w:rPr>
                <w:color w:val="000000" w:themeColor="text1"/>
                <w:szCs w:val="24"/>
              </w:rPr>
              <w:t>§4, change paragraph 12(y) as follows:</w:t>
            </w:r>
          </w:p>
          <w:p>
            <w:pPr>
              <w:tabs>
                <w:tab w:val="left" w:pos="630"/>
              </w:tabs>
              <w:rPr>
                <w:color w:val="000000" w:themeColor="text1"/>
                <w:sz w:val="20"/>
                <w:szCs w:val="20"/>
              </w:rPr>
            </w:pPr>
          </w:p>
          <w:p>
            <w:pPr>
              <w:tabs>
                <w:tab w:val="left" w:pos="-720"/>
                <w:tab w:val="left" w:pos="0"/>
                <w:tab w:val="left" w:pos="720"/>
              </w:tabs>
              <w:suppressAutoHyphens/>
              <w:ind w:left="1440" w:hanging="720"/>
              <w:rPr>
                <w:spacing w:val="-2"/>
                <w:sz w:val="22"/>
              </w:rPr>
            </w:pPr>
            <w:r>
              <w:rPr>
                <w:spacing w:val="-2"/>
                <w:szCs w:val="24"/>
              </w:rPr>
              <w:t>[  ] (y)</w:t>
            </w:r>
            <w:r>
              <w:rPr>
                <w:spacing w:val="-2"/>
                <w:szCs w:val="24"/>
              </w:rPr>
              <w:tab/>
              <w:t xml:space="preserve">Pursuant to RCW 43.43.754, if this crime is an </w:t>
            </w:r>
            <w:r>
              <w:rPr>
                <w:szCs w:val="24"/>
              </w:rPr>
              <w:t>offense which requires sex or kidnapping offender registration, or is one of the following offenses:</w:t>
            </w:r>
            <w:r>
              <w:rPr>
                <w:spacing w:val="-2"/>
                <w:szCs w:val="24"/>
              </w:rPr>
              <w:t xml:space="preserve"> </w:t>
            </w:r>
            <w:r>
              <w:rPr>
                <w:spacing w:val="-2"/>
                <w:szCs w:val="24"/>
                <w:u w:val="single"/>
              </w:rPr>
              <w:t>assault in the fourth degree where domestic violence was pleaded and proved;</w:t>
            </w:r>
            <w:r>
              <w:rPr>
                <w:spacing w:val="-2"/>
                <w:szCs w:val="24"/>
              </w:rPr>
              <w:t xml:space="preserve"> assault in the fourth degree with sexual motivation,</w:t>
            </w:r>
            <w:r>
              <w:rPr>
                <w:szCs w:val="24"/>
              </w:rPr>
              <w:t xml:space="preserve"> communication with a minor for immoral purposes, custodial sexual misconduct in the second degree, failure to register, harassment, patronizing a prostitute, sexual misconduct with a minor in the second degree, stalking, or violation of a sexual assault protection order granted under chapter 7.90 RCW, </w:t>
            </w:r>
            <w:r>
              <w:rPr>
                <w:spacing w:val="-2"/>
                <w:szCs w:val="24"/>
              </w:rPr>
              <w:t xml:space="preserve">I will </w:t>
            </w:r>
            <w:r>
              <w:rPr>
                <w:spacing w:val="-2"/>
                <w:szCs w:val="24"/>
              </w:rPr>
              <w:lastRenderedPageBreak/>
              <w:t>be required to have a biological sample collected for purposes of DNA identification analysis, unless it is established that the Washington State Patrol crime laboratory already has a sample from me for a qualifying offense</w:t>
            </w:r>
            <w:r>
              <w:rPr>
                <w:spacing w:val="-2"/>
                <w:sz w:val="22"/>
              </w:rPr>
              <w:t>.</w:t>
            </w:r>
          </w:p>
          <w:p>
            <w:pPr>
              <w:rPr>
                <w:szCs w:val="24"/>
              </w:rPr>
            </w:pPr>
          </w:p>
          <w:p>
            <w:pPr>
              <w:rPr>
                <w:szCs w:val="24"/>
              </w:rPr>
            </w:pPr>
            <w:r>
              <w:rPr>
                <w:szCs w:val="24"/>
              </w:rPr>
              <w:t xml:space="preserve">In paragraph 12, change the first sentence as follows:  </w:t>
            </w:r>
          </w:p>
          <w:p>
            <w:pPr>
              <w:rPr>
                <w:szCs w:val="24"/>
              </w:rPr>
            </w:pPr>
          </w:p>
          <w:p>
            <w:pPr>
              <w:ind w:left="720"/>
              <w:rPr>
                <w:spacing w:val="-2"/>
                <w:szCs w:val="24"/>
              </w:rPr>
            </w:pPr>
            <w:r>
              <w:rPr>
                <w:spacing w:val="-2"/>
                <w:szCs w:val="24"/>
              </w:rPr>
              <w:t xml:space="preserve">My lawyer has explained to me, and we have fully discussed, </w:t>
            </w:r>
            <w:r>
              <w:rPr>
                <w:spacing w:val="-2"/>
                <w:szCs w:val="24"/>
                <w:u w:val="single"/>
              </w:rPr>
              <w:t>or I have read,</w:t>
            </w:r>
            <w:r>
              <w:rPr>
                <w:spacing w:val="-2"/>
                <w:szCs w:val="24"/>
              </w:rPr>
              <w:t xml:space="preserve"> all of the above paragraphs.  </w:t>
            </w:r>
          </w:p>
          <w:p>
            <w:pPr>
              <w:rPr>
                <w:szCs w:val="24"/>
              </w:rPr>
            </w:pPr>
          </w:p>
          <w:p>
            <w:pPr>
              <w:rPr>
                <w:szCs w:val="24"/>
              </w:rPr>
            </w:pPr>
            <w:r>
              <w:rPr>
                <w:szCs w:val="24"/>
              </w:rPr>
              <w:t>Below the signature lines, change the first sentence as follows:</w:t>
            </w:r>
          </w:p>
          <w:p>
            <w:pPr>
              <w:rPr>
                <w:szCs w:val="24"/>
              </w:rPr>
            </w:pPr>
          </w:p>
          <w:p>
            <w:pPr>
              <w:ind w:left="720"/>
              <w:rPr>
                <w:szCs w:val="24"/>
              </w:rPr>
            </w:pPr>
            <w:r>
              <w:rPr>
                <w:spacing w:val="-2"/>
                <w:szCs w:val="24"/>
              </w:rPr>
              <w:t>The foregoing statement was signed by the defendant in open court in the presence of the defendant’s lawyer</w:t>
            </w:r>
            <w:r>
              <w:rPr>
                <w:spacing w:val="-2"/>
                <w:szCs w:val="24"/>
                <w:u w:val="single"/>
              </w:rPr>
              <w:t>, if represented,</w:t>
            </w:r>
            <w:r>
              <w:rPr>
                <w:spacing w:val="-2"/>
                <w:szCs w:val="24"/>
              </w:rPr>
              <w:t xml:space="preserve"> and the undersigned judge.</w:t>
            </w:r>
          </w:p>
          <w:p>
            <w:pPr>
              <w:rPr>
                <w:szCs w:val="24"/>
              </w:rPr>
            </w:pPr>
          </w:p>
        </w:tc>
      </w:tr>
      <w:tr>
        <w:trPr>
          <w:trHeight w:val="568"/>
        </w:trPr>
        <w:tc>
          <w:tcPr>
            <w:tcW w:w="1555" w:type="dxa"/>
          </w:tcPr>
          <w:p>
            <w:pPr>
              <w:pStyle w:val="ListParagraph"/>
              <w:numPr>
                <w:ilvl w:val="0"/>
                <w:numId w:val="1"/>
              </w:numPr>
              <w:rPr>
                <w:b/>
                <w:bCs/>
                <w:szCs w:val="24"/>
              </w:rPr>
            </w:pPr>
            <w:r>
              <w:rPr>
                <w:b/>
                <w:bCs/>
                <w:szCs w:val="24"/>
              </w:rPr>
              <w:lastRenderedPageBreak/>
              <w:t>CrRLJ 4.2(g) DUI1</w:t>
            </w:r>
          </w:p>
        </w:tc>
        <w:tc>
          <w:tcPr>
            <w:tcW w:w="7650" w:type="dxa"/>
          </w:tcPr>
          <w:p>
            <w:pPr>
              <w:tabs>
                <w:tab w:val="left" w:pos="2605"/>
              </w:tabs>
              <w:ind w:left="2605" w:hanging="2605"/>
              <w:rPr>
                <w:b/>
                <w:szCs w:val="24"/>
              </w:rPr>
            </w:pPr>
            <w:r>
              <w:rPr>
                <w:b/>
                <w:szCs w:val="24"/>
              </w:rPr>
              <w:t>“DUI” Attachment</w:t>
            </w:r>
          </w:p>
          <w:p>
            <w:pPr>
              <w:rPr>
                <w:szCs w:val="24"/>
              </w:rPr>
            </w:pPr>
          </w:p>
          <w:p>
            <w:pPr>
              <w:rPr>
                <w:szCs w:val="24"/>
              </w:rPr>
            </w:pPr>
            <w:r>
              <w:rPr>
                <w:szCs w:val="24"/>
              </w:rPr>
              <w:t>Change all of the statutory effective dates from “June 9, 2016,” to “July 23, 2017.”</w:t>
            </w:r>
          </w:p>
          <w:p>
            <w:pPr>
              <w:rPr>
                <w:szCs w:val="24"/>
              </w:rPr>
            </w:pPr>
          </w:p>
          <w:p>
            <w:pPr>
              <w:rPr>
                <w:color w:val="000000" w:themeColor="text1"/>
                <w:szCs w:val="24"/>
              </w:rPr>
            </w:pPr>
            <w:r>
              <w:rPr>
                <w:color w:val="000000" w:themeColor="text1"/>
                <w:szCs w:val="24"/>
              </w:rPr>
              <w:t>Laws of 2017, ch. 335 (SB 5037), §§ 1 and 2 amended RCW 46.61.502 and RCW 46.61.504 to make the fourth DUI and the fourth Physical Control a felony.   Laws of 2017, ch. 335 (SB 5037), § 3 amended RCW 46.61.5055(3) by changing “Two or Three priors” to “Two priors,” and subsection (4) was amended to provide that a person with three or more priors within 10 years is punished under chapter 9.94A RCW.  To implement these changes, “or Three” is removed throughout the Grid.</w:t>
            </w:r>
          </w:p>
          <w:p>
            <w:pPr>
              <w:rPr>
                <w:color w:val="000000" w:themeColor="text1"/>
                <w:szCs w:val="24"/>
              </w:rPr>
            </w:pPr>
          </w:p>
          <w:p>
            <w:pPr>
              <w:rPr>
                <w:szCs w:val="24"/>
              </w:rPr>
            </w:pPr>
            <w:r>
              <w:rPr>
                <w:color w:val="000000" w:themeColor="text1"/>
                <w:szCs w:val="24"/>
              </w:rPr>
              <w:t xml:space="preserve"> “</w:t>
            </w:r>
            <w:r>
              <w:rPr>
                <w:b/>
                <w:szCs w:val="24"/>
              </w:rPr>
              <w:t>BAC Result &lt; .15 or No Test Result</w:t>
            </w:r>
            <w:r>
              <w:rPr>
                <w:szCs w:val="24"/>
              </w:rPr>
              <w:t>” changes:</w:t>
            </w:r>
          </w:p>
          <w:p>
            <w:pPr>
              <w:rPr>
                <w:color w:val="000000" w:themeColor="text1"/>
                <w:szCs w:val="24"/>
              </w:rPr>
            </w:pPr>
          </w:p>
          <w:p>
            <w:pPr>
              <w:rPr>
                <w:color w:val="000000" w:themeColor="text1"/>
                <w:szCs w:val="24"/>
              </w:rPr>
            </w:pPr>
            <w:r>
              <w:rPr>
                <w:color w:val="000000" w:themeColor="text1"/>
                <w:szCs w:val="24"/>
              </w:rPr>
              <w:t>To implement Laws of 2017, ch. 336 (E2SHB 1614), §6, amending RCW 46.61.5055(2), make the following changes to the third row:</w:t>
            </w:r>
          </w:p>
          <w:p>
            <w:pPr>
              <w:rPr>
                <w:color w:val="000000" w:themeColor="text1"/>
                <w:szCs w:val="24"/>
              </w:rPr>
            </w:pPr>
          </w:p>
          <w:tbl>
            <w:tblPr>
              <w:tblW w:w="7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1710"/>
              <w:gridCol w:w="1980"/>
              <w:gridCol w:w="1860"/>
            </w:tblGrid>
            <w:tr>
              <w:tc>
                <w:tcPr>
                  <w:tcW w:w="1726" w:type="dxa"/>
                </w:tcPr>
                <w:p>
                  <w:pPr>
                    <w:spacing w:before="20" w:after="20"/>
                    <w:rPr>
                      <w:szCs w:val="24"/>
                      <w:highlight w:val="yellow"/>
                    </w:rPr>
                  </w:pPr>
                  <w:r>
                    <w:rPr>
                      <w:szCs w:val="24"/>
                    </w:rPr>
                    <w:t xml:space="preserve">EHM/ </w:t>
                  </w:r>
                  <w:r>
                    <w:rPr>
                      <w:szCs w:val="24"/>
                      <w:u w:val="single"/>
                    </w:rPr>
                    <w:t xml:space="preserve">or </w:t>
                  </w:r>
                  <w:r>
                    <w:rPr>
                      <w:szCs w:val="24"/>
                    </w:rPr>
                    <w:t>Jail Alternative</w:t>
                  </w:r>
                  <w:r>
                    <w:rPr>
                      <w:i/>
                      <w:szCs w:val="24"/>
                      <w:vertAlign w:val="superscript"/>
                    </w:rPr>
                    <w:t>2</w:t>
                  </w:r>
                </w:p>
              </w:tc>
              <w:tc>
                <w:tcPr>
                  <w:tcW w:w="1710" w:type="dxa"/>
                </w:tcPr>
                <w:p>
                  <w:pPr>
                    <w:spacing w:before="20"/>
                    <w:rPr>
                      <w:szCs w:val="24"/>
                      <w:highlight w:val="yellow"/>
                    </w:rPr>
                  </w:pPr>
                  <w:r>
                    <w:rPr>
                      <w:szCs w:val="24"/>
                    </w:rPr>
                    <w:t>15 Days in Lieu of Jail</w:t>
                  </w:r>
                </w:p>
              </w:tc>
              <w:tc>
                <w:tcPr>
                  <w:tcW w:w="1980" w:type="dxa"/>
                </w:tcPr>
                <w:p>
                  <w:pPr>
                    <w:spacing w:before="20"/>
                    <w:rPr>
                      <w:szCs w:val="24"/>
                    </w:rPr>
                  </w:pPr>
                  <w:r>
                    <w:rPr>
                      <w:szCs w:val="24"/>
                    </w:rPr>
                    <w:t>60 Days Mandatory</w:t>
                  </w:r>
                  <w:r>
                    <w:rPr>
                      <w:strike/>
                      <w:szCs w:val="24"/>
                    </w:rPr>
                    <w:t>/ 4 Days Jail Min.</w:t>
                  </w:r>
                </w:p>
              </w:tc>
              <w:tc>
                <w:tcPr>
                  <w:tcW w:w="1860" w:type="dxa"/>
                </w:tcPr>
                <w:p>
                  <w:pPr>
                    <w:spacing w:before="20"/>
                    <w:rPr>
                      <w:szCs w:val="24"/>
                    </w:rPr>
                  </w:pPr>
                  <w:r>
                    <w:rPr>
                      <w:szCs w:val="24"/>
                    </w:rPr>
                    <w:t>120 Days Mandatory/ 8 Days Jail Min.</w:t>
                  </w:r>
                </w:p>
              </w:tc>
            </w:tr>
          </w:tbl>
          <w:p>
            <w:pPr>
              <w:rPr>
                <w:szCs w:val="24"/>
              </w:rPr>
            </w:pPr>
          </w:p>
          <w:p>
            <w:pPr>
              <w:rPr>
                <w:szCs w:val="24"/>
              </w:rPr>
            </w:pPr>
            <w:r>
              <w:rPr>
                <w:szCs w:val="24"/>
              </w:rPr>
              <w:t>Additionally, add the following new row:</w:t>
            </w:r>
          </w:p>
          <w:p>
            <w:pPr>
              <w:rPr>
                <w:szCs w:val="24"/>
              </w:rPr>
            </w:pPr>
          </w:p>
          <w:tbl>
            <w:tblPr>
              <w:tblW w:w="7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96"/>
              <w:gridCol w:w="1980"/>
              <w:gridCol w:w="2190"/>
            </w:tblGrid>
            <w:tr>
              <w:tc>
                <w:tcPr>
                  <w:tcW w:w="2340" w:type="dxa"/>
                </w:tcPr>
                <w:p>
                  <w:pPr>
                    <w:spacing w:before="20" w:after="20"/>
                    <w:rPr>
                      <w:szCs w:val="24"/>
                      <w:u w:val="single"/>
                    </w:rPr>
                  </w:pPr>
                  <w:r>
                    <w:rPr>
                      <w:szCs w:val="24"/>
                      <w:u w:val="single"/>
                    </w:rPr>
                    <w:lastRenderedPageBreak/>
                    <w:t>Alternative to Mandatory Jail + EHM</w:t>
                  </w:r>
                </w:p>
              </w:tc>
              <w:tc>
                <w:tcPr>
                  <w:tcW w:w="796" w:type="dxa"/>
                </w:tcPr>
                <w:p>
                  <w:pPr>
                    <w:spacing w:before="20"/>
                    <w:rPr>
                      <w:szCs w:val="24"/>
                      <w:u w:val="single"/>
                    </w:rPr>
                  </w:pPr>
                  <w:r>
                    <w:rPr>
                      <w:szCs w:val="24"/>
                      <w:u w:val="single"/>
                    </w:rPr>
                    <w:t>N/A</w:t>
                  </w:r>
                </w:p>
              </w:tc>
              <w:tc>
                <w:tcPr>
                  <w:tcW w:w="1980" w:type="dxa"/>
                </w:tcPr>
                <w:p>
                  <w:pPr>
                    <w:spacing w:before="20"/>
                    <w:rPr>
                      <w:szCs w:val="24"/>
                      <w:u w:val="single"/>
                    </w:rPr>
                  </w:pPr>
                  <w:r>
                    <w:rPr>
                      <w:szCs w:val="24"/>
                      <w:u w:val="single"/>
                    </w:rPr>
                    <w:t>At least 4 Days Jail+180 Days EHM</w:t>
                  </w:r>
                  <w:r>
                    <w:rPr>
                      <w:szCs w:val="24"/>
                      <w:u w:val="single"/>
                      <w:vertAlign w:val="superscript"/>
                    </w:rPr>
                    <w:t>2</w:t>
                  </w:r>
                </w:p>
              </w:tc>
              <w:tc>
                <w:tcPr>
                  <w:tcW w:w="2190" w:type="dxa"/>
                </w:tcPr>
                <w:p>
                  <w:pPr>
                    <w:spacing w:before="20"/>
                    <w:rPr>
                      <w:szCs w:val="24"/>
                      <w:u w:val="single"/>
                    </w:rPr>
                  </w:pPr>
                  <w:r>
                    <w:rPr>
                      <w:szCs w:val="24"/>
                      <w:u w:val="single"/>
                    </w:rPr>
                    <w:t>N/A</w:t>
                  </w:r>
                </w:p>
              </w:tc>
            </w:tr>
          </w:tbl>
          <w:p>
            <w:pPr>
              <w:rPr>
                <w:szCs w:val="24"/>
              </w:rPr>
            </w:pPr>
          </w:p>
          <w:p>
            <w:pPr>
              <w:rPr>
                <w:color w:val="000000" w:themeColor="text1"/>
                <w:szCs w:val="24"/>
              </w:rPr>
            </w:pPr>
            <w:r>
              <w:rPr>
                <w:color w:val="000000" w:themeColor="text1"/>
                <w:szCs w:val="24"/>
              </w:rPr>
              <w:t>Laws of 2017, ch. 336 (E2SHB 1614), §12 amends RCW 46.61.5054 and changes the alcohol violator’s fee from $200 to $250.  To implement this change, update the mandatory minimum fines in the fifth row as follows:</w:t>
            </w:r>
          </w:p>
          <w:p>
            <w:pPr>
              <w:rPr>
                <w:color w:val="000000" w:themeColor="text1"/>
                <w:szCs w:val="24"/>
              </w:rPr>
            </w:pPr>
          </w:p>
          <w:tbl>
            <w:tblPr>
              <w:tblW w:w="7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5"/>
              <w:gridCol w:w="1607"/>
              <w:gridCol w:w="1744"/>
              <w:gridCol w:w="1710"/>
            </w:tblGrid>
            <w:tr>
              <w:tc>
                <w:tcPr>
                  <w:tcW w:w="2215" w:type="dxa"/>
                </w:tcPr>
                <w:p>
                  <w:pPr>
                    <w:spacing w:before="20" w:after="20"/>
                    <w:rPr>
                      <w:szCs w:val="24"/>
                    </w:rPr>
                  </w:pPr>
                  <w:r>
                    <w:rPr>
                      <w:szCs w:val="24"/>
                    </w:rPr>
                    <w:t>Mandatory Minimum /Maximum Fine</w:t>
                  </w:r>
                  <w:r>
                    <w:rPr>
                      <w:b/>
                      <w:i/>
                      <w:szCs w:val="24"/>
                      <w:vertAlign w:val="superscript"/>
                    </w:rPr>
                    <w:t>3</w:t>
                  </w:r>
                  <w:r>
                    <w:rPr>
                      <w:b/>
                      <w:i/>
                      <w:szCs w:val="24"/>
                    </w:rPr>
                    <w:t>***</w:t>
                  </w:r>
                </w:p>
              </w:tc>
              <w:tc>
                <w:tcPr>
                  <w:tcW w:w="1607" w:type="dxa"/>
                </w:tcPr>
                <w:p>
                  <w:pPr>
                    <w:spacing w:before="20"/>
                    <w:rPr>
                      <w:szCs w:val="24"/>
                    </w:rPr>
                  </w:pPr>
                  <w:r>
                    <w:rPr>
                      <w:szCs w:val="24"/>
                    </w:rPr>
                    <w:t>$</w:t>
                  </w:r>
                  <w:r>
                    <w:rPr>
                      <w:strike/>
                      <w:szCs w:val="24"/>
                    </w:rPr>
                    <w:t>940</w:t>
                  </w:r>
                  <w:r>
                    <w:rPr>
                      <w:szCs w:val="24"/>
                      <w:u w:val="single"/>
                    </w:rPr>
                    <w:t>990</w:t>
                  </w:r>
                  <w:r>
                    <w:rPr>
                      <w:szCs w:val="24"/>
                    </w:rPr>
                    <w:t xml:space="preserve">.50/$5,000  </w:t>
                  </w:r>
                </w:p>
              </w:tc>
              <w:tc>
                <w:tcPr>
                  <w:tcW w:w="1744" w:type="dxa"/>
                </w:tcPr>
                <w:p>
                  <w:pPr>
                    <w:spacing w:before="20"/>
                    <w:rPr>
                      <w:szCs w:val="24"/>
                    </w:rPr>
                  </w:pPr>
                  <w:r>
                    <w:rPr>
                      <w:szCs w:val="24"/>
                    </w:rPr>
                    <w:t>$</w:t>
                  </w:r>
                  <w:r>
                    <w:rPr>
                      <w:strike/>
                      <w:szCs w:val="24"/>
                    </w:rPr>
                    <w:t>1,195</w:t>
                  </w:r>
                  <w:r>
                    <w:rPr>
                      <w:szCs w:val="24"/>
                      <w:u w:val="single"/>
                    </w:rPr>
                    <w:t>1,245</w:t>
                  </w:r>
                  <w:r>
                    <w:rPr>
                      <w:szCs w:val="24"/>
                    </w:rPr>
                    <w:t xml:space="preserve">.50/$5,000 </w:t>
                  </w:r>
                </w:p>
              </w:tc>
              <w:tc>
                <w:tcPr>
                  <w:tcW w:w="1710" w:type="dxa"/>
                </w:tcPr>
                <w:p>
                  <w:pPr>
                    <w:spacing w:before="20"/>
                    <w:rPr>
                      <w:szCs w:val="24"/>
                    </w:rPr>
                  </w:pPr>
                  <w:r>
                    <w:rPr>
                      <w:szCs w:val="24"/>
                    </w:rPr>
                    <w:t>$</w:t>
                  </w:r>
                  <w:r>
                    <w:rPr>
                      <w:strike/>
                      <w:szCs w:val="24"/>
                    </w:rPr>
                    <w:t>2,045</w:t>
                  </w:r>
                  <w:r>
                    <w:rPr>
                      <w:szCs w:val="24"/>
                      <w:u w:val="single"/>
                    </w:rPr>
                    <w:t>2,095</w:t>
                  </w:r>
                  <w:r>
                    <w:rPr>
                      <w:szCs w:val="24"/>
                    </w:rPr>
                    <w:t xml:space="preserve">.50/$5,000 </w:t>
                  </w:r>
                </w:p>
              </w:tc>
            </w:tr>
          </w:tbl>
          <w:p>
            <w:pPr>
              <w:rPr>
                <w:color w:val="000000" w:themeColor="text1"/>
                <w:szCs w:val="24"/>
              </w:rPr>
            </w:pPr>
          </w:p>
          <w:p>
            <w:pPr>
              <w:rPr>
                <w:szCs w:val="24"/>
              </w:rPr>
            </w:pPr>
          </w:p>
          <w:p>
            <w:pPr>
              <w:rPr>
                <w:color w:val="000000" w:themeColor="text1"/>
                <w:szCs w:val="24"/>
              </w:rPr>
            </w:pPr>
            <w:r>
              <w:rPr>
                <w:color w:val="000000" w:themeColor="text1"/>
                <w:szCs w:val="24"/>
              </w:rPr>
              <w:t>Laws of 2017, ch. 336 (E2SHB 1614), §6 amended RCW 46.61.5055(9)(a)(ii) relating to driver’s license revocation, as follows where there is one prior and BAC of less than 0.15:</w:t>
            </w:r>
          </w:p>
          <w:p>
            <w:pPr>
              <w:ind w:left="720"/>
              <w:rPr>
                <w:color w:val="000000" w:themeColor="text1"/>
                <w:szCs w:val="24"/>
              </w:rPr>
            </w:pPr>
          </w:p>
          <w:p>
            <w:pPr>
              <w:ind w:left="720"/>
              <w:rPr>
                <w:color w:val="000000" w:themeColor="text1"/>
                <w:szCs w:val="24"/>
              </w:rPr>
            </w:pPr>
            <w:r>
              <w:rPr>
                <w:color w:val="000000" w:themeColor="text1"/>
                <w:szCs w:val="24"/>
              </w:rPr>
              <w:t xml:space="preserve">“(ii) Where there has been one prior offense within seven years, be revoked or denied by the department for two years </w:t>
            </w:r>
            <w:r>
              <w:rPr>
                <w:color w:val="000000" w:themeColor="text1"/>
                <w:szCs w:val="24"/>
                <w:u w:val="single"/>
              </w:rPr>
              <w:t>or until the person is evaluated by an alcoholism agency or probation department pursuant to RCW 46.20.311 and the person completes or is enrolled in a six-month period of 24/7 sobriety program monitoring. In no circumstances shall the license suspension be for less than one year;</w:t>
            </w:r>
            <w:r>
              <w:rPr>
                <w:color w:val="000000" w:themeColor="text1"/>
                <w:szCs w:val="24"/>
              </w:rPr>
              <w:t>…”</w:t>
            </w:r>
          </w:p>
          <w:p>
            <w:pPr>
              <w:rPr>
                <w:color w:val="000000" w:themeColor="text1"/>
                <w:szCs w:val="24"/>
              </w:rPr>
            </w:pPr>
          </w:p>
          <w:p>
            <w:pPr>
              <w:rPr>
                <w:szCs w:val="24"/>
              </w:rPr>
            </w:pPr>
            <w:r>
              <w:rPr>
                <w:color w:val="000000" w:themeColor="text1"/>
                <w:szCs w:val="24"/>
              </w:rPr>
              <w:t xml:space="preserve">To implement the new provision, in </w:t>
            </w:r>
            <w:r>
              <w:rPr>
                <w:szCs w:val="24"/>
              </w:rPr>
              <w:t>the row titled “Driver’s License”, change the column for One Prior as follows:</w:t>
            </w:r>
          </w:p>
          <w:p>
            <w:pPr>
              <w:rPr>
                <w:szCs w:val="24"/>
              </w:rPr>
            </w:pPr>
          </w:p>
          <w:p>
            <w:pPr>
              <w:ind w:left="720"/>
              <w:rPr>
                <w:szCs w:val="24"/>
                <w:vertAlign w:val="superscript"/>
              </w:rPr>
            </w:pPr>
            <w:r>
              <w:rPr>
                <w:szCs w:val="24"/>
              </w:rPr>
              <w:t>2-Year Revocation</w:t>
            </w:r>
            <w:r>
              <w:rPr>
                <w:szCs w:val="24"/>
                <w:u w:val="single"/>
                <w:vertAlign w:val="superscript"/>
              </w:rPr>
              <w:t>5</w:t>
            </w:r>
          </w:p>
          <w:p>
            <w:pPr>
              <w:rPr>
                <w:szCs w:val="24"/>
                <w:vertAlign w:val="superscript"/>
              </w:rPr>
            </w:pPr>
          </w:p>
          <w:p>
            <w:pPr>
              <w:rPr>
                <w:szCs w:val="24"/>
              </w:rPr>
            </w:pPr>
            <w:r>
              <w:rPr>
                <w:szCs w:val="24"/>
              </w:rPr>
              <w:t>To save space delete the entire row captioned “II Driver’s License*, II Device.”</w:t>
            </w:r>
          </w:p>
          <w:p>
            <w:pPr>
              <w:rPr>
                <w:szCs w:val="24"/>
              </w:rPr>
            </w:pPr>
          </w:p>
          <w:p>
            <w:pPr>
              <w:rPr>
                <w:szCs w:val="24"/>
              </w:rPr>
            </w:pPr>
            <w:r>
              <w:rPr>
                <w:szCs w:val="24"/>
              </w:rPr>
              <w:t>In the Row titled “24/7 Sobriety Program</w:t>
            </w:r>
            <w:r>
              <w:rPr>
                <w:szCs w:val="24"/>
                <w:vertAlign w:val="superscript"/>
              </w:rPr>
              <w:t>2</w:t>
            </w:r>
            <w:r>
              <w:rPr>
                <w:szCs w:val="24"/>
              </w:rPr>
              <w:t>,” change the text in each column from “As Ordered,” to “If available.”</w:t>
            </w:r>
          </w:p>
          <w:p>
            <w:pPr>
              <w:rPr>
                <w:szCs w:val="24"/>
              </w:rPr>
            </w:pPr>
          </w:p>
          <w:p>
            <w:pPr>
              <w:rPr>
                <w:szCs w:val="24"/>
              </w:rPr>
            </w:pPr>
            <w:r>
              <w:rPr>
                <w:szCs w:val="24"/>
              </w:rPr>
              <w:t>In the row for “Expanded alcohol assessment/treatment, in the column for “One Prior,” change the text from “As Ordered,” to “Mandatory/treatment if appropriate.”</w:t>
            </w:r>
          </w:p>
          <w:p>
            <w:pPr>
              <w:rPr>
                <w:szCs w:val="24"/>
              </w:rPr>
            </w:pPr>
          </w:p>
          <w:p>
            <w:pPr>
              <w:rPr>
                <w:szCs w:val="24"/>
              </w:rPr>
            </w:pPr>
            <w:r>
              <w:rPr>
                <w:szCs w:val="24"/>
              </w:rPr>
              <w:lastRenderedPageBreak/>
              <w:t>In between the tables for “BAC Result &lt; .15 or No Test Result” and “BAC Result ≥ .15 or Test Refusal,”</w:t>
            </w:r>
            <w:r>
              <w:rPr>
                <w:b/>
                <w:szCs w:val="24"/>
              </w:rPr>
              <w:t xml:space="preserve"> </w:t>
            </w:r>
            <w:r>
              <w:rPr>
                <w:szCs w:val="24"/>
              </w:rPr>
              <w:t>add the following new row that applies to both sections:</w:t>
            </w:r>
          </w:p>
          <w:p>
            <w:pPr>
              <w:rPr>
                <w:szCs w:val="24"/>
              </w:rPr>
            </w:pPr>
          </w:p>
          <w:tbl>
            <w:tblPr>
              <w:tblW w:w="7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019"/>
            </w:tblGrid>
            <w:tr>
              <w:tc>
                <w:tcPr>
                  <w:tcW w:w="2340" w:type="dxa"/>
                  <w:tcBorders>
                    <w:top w:val="single" w:sz="12" w:space="0" w:color="auto"/>
                    <w:left w:val="single" w:sz="12" w:space="0" w:color="auto"/>
                    <w:bottom w:val="single" w:sz="12" w:space="0" w:color="auto"/>
                    <w:right w:val="single" w:sz="12" w:space="0" w:color="auto"/>
                  </w:tcBorders>
                </w:tcPr>
                <w:p>
                  <w:pPr>
                    <w:spacing w:before="20" w:after="20"/>
                    <w:rPr>
                      <w:szCs w:val="24"/>
                      <w:u w:val="single"/>
                    </w:rPr>
                  </w:pPr>
                  <w:r>
                    <w:rPr>
                      <w:szCs w:val="24"/>
                      <w:u w:val="single"/>
                    </w:rPr>
                    <w:t>II Device</w:t>
                  </w:r>
                </w:p>
              </w:tc>
              <w:tc>
                <w:tcPr>
                  <w:tcW w:w="5019" w:type="dxa"/>
                  <w:tcBorders>
                    <w:top w:val="single" w:sz="12" w:space="0" w:color="auto"/>
                    <w:left w:val="single" w:sz="12" w:space="0" w:color="auto"/>
                    <w:bottom w:val="single" w:sz="12" w:space="0" w:color="auto"/>
                    <w:right w:val="single" w:sz="12" w:space="0" w:color="auto"/>
                  </w:tcBorders>
                </w:tcPr>
                <w:p>
                  <w:pPr>
                    <w:spacing w:before="20"/>
                    <w:rPr>
                      <w:szCs w:val="24"/>
                      <w:u w:val="single"/>
                    </w:rPr>
                  </w:pPr>
                  <w:r>
                    <w:rPr>
                      <w:szCs w:val="24"/>
                      <w:u w:val="single"/>
                    </w:rPr>
                    <w:t>DOL imposed in all cases.</w:t>
                  </w:r>
                </w:p>
              </w:tc>
            </w:tr>
          </w:tbl>
          <w:p>
            <w:pPr>
              <w:rPr>
                <w:szCs w:val="24"/>
              </w:rPr>
            </w:pPr>
          </w:p>
          <w:p>
            <w:pPr>
              <w:rPr>
                <w:color w:val="000000" w:themeColor="text1"/>
                <w:szCs w:val="24"/>
              </w:rPr>
            </w:pPr>
          </w:p>
          <w:p>
            <w:pPr>
              <w:rPr>
                <w:szCs w:val="24"/>
              </w:rPr>
            </w:pPr>
            <w:r>
              <w:rPr>
                <w:color w:val="000000" w:themeColor="text1"/>
                <w:szCs w:val="24"/>
              </w:rPr>
              <w:t xml:space="preserve"> “</w:t>
            </w:r>
            <w:r>
              <w:rPr>
                <w:b/>
                <w:szCs w:val="24"/>
              </w:rPr>
              <w:t>BAC Result ≥ .15 or Test Refusal</w:t>
            </w:r>
            <w:r>
              <w:rPr>
                <w:szCs w:val="24"/>
              </w:rPr>
              <w:t>” changes:</w:t>
            </w:r>
          </w:p>
          <w:p>
            <w:pPr>
              <w:rPr>
                <w:color w:val="000000" w:themeColor="text1"/>
                <w:szCs w:val="24"/>
              </w:rPr>
            </w:pPr>
          </w:p>
          <w:p>
            <w:pPr>
              <w:rPr>
                <w:color w:val="000000" w:themeColor="text1"/>
                <w:szCs w:val="24"/>
              </w:rPr>
            </w:pPr>
            <w:r>
              <w:rPr>
                <w:color w:val="000000" w:themeColor="text1"/>
                <w:szCs w:val="24"/>
              </w:rPr>
              <w:t>To implement Laws of 2017, ch. 336 (E2SHB 1614), §6, amending RCW 46.61.5055(2), make the following changes to the third row:</w:t>
            </w:r>
          </w:p>
          <w:p>
            <w:pPr>
              <w:rPr>
                <w:color w:val="000000" w:themeColor="text1"/>
                <w:szCs w:val="24"/>
              </w:rPr>
            </w:pPr>
          </w:p>
          <w:tbl>
            <w:tblPr>
              <w:tblW w:w="7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1710"/>
              <w:gridCol w:w="1980"/>
              <w:gridCol w:w="1860"/>
            </w:tblGrid>
            <w:tr>
              <w:tc>
                <w:tcPr>
                  <w:tcW w:w="1726" w:type="dxa"/>
                </w:tcPr>
                <w:p>
                  <w:pPr>
                    <w:spacing w:before="20" w:after="20"/>
                    <w:rPr>
                      <w:szCs w:val="24"/>
                      <w:highlight w:val="yellow"/>
                    </w:rPr>
                  </w:pPr>
                  <w:r>
                    <w:rPr>
                      <w:szCs w:val="24"/>
                    </w:rPr>
                    <w:t xml:space="preserve">EHM/ </w:t>
                  </w:r>
                  <w:r>
                    <w:rPr>
                      <w:szCs w:val="24"/>
                      <w:u w:val="single"/>
                    </w:rPr>
                    <w:t xml:space="preserve">or </w:t>
                  </w:r>
                  <w:r>
                    <w:rPr>
                      <w:szCs w:val="24"/>
                    </w:rPr>
                    <w:t>Jail Alternative</w:t>
                  </w:r>
                  <w:r>
                    <w:rPr>
                      <w:i/>
                      <w:szCs w:val="24"/>
                      <w:vertAlign w:val="superscript"/>
                    </w:rPr>
                    <w:t>2</w:t>
                  </w:r>
                </w:p>
              </w:tc>
              <w:tc>
                <w:tcPr>
                  <w:tcW w:w="1710" w:type="dxa"/>
                </w:tcPr>
                <w:p>
                  <w:pPr>
                    <w:spacing w:before="20"/>
                    <w:rPr>
                      <w:szCs w:val="24"/>
                      <w:highlight w:val="yellow"/>
                    </w:rPr>
                  </w:pPr>
                  <w:r>
                    <w:rPr>
                      <w:szCs w:val="24"/>
                    </w:rPr>
                    <w:t>30 Days in Lieu of Jail</w:t>
                  </w:r>
                </w:p>
              </w:tc>
              <w:tc>
                <w:tcPr>
                  <w:tcW w:w="1980" w:type="dxa"/>
                </w:tcPr>
                <w:p>
                  <w:pPr>
                    <w:spacing w:before="20"/>
                    <w:rPr>
                      <w:szCs w:val="24"/>
                    </w:rPr>
                  </w:pPr>
                  <w:r>
                    <w:rPr>
                      <w:szCs w:val="24"/>
                    </w:rPr>
                    <w:t>90 Days Mandatory</w:t>
                  </w:r>
                  <w:r>
                    <w:rPr>
                      <w:strike/>
                      <w:szCs w:val="24"/>
                    </w:rPr>
                    <w:t>/ 6 Days Jail Min.</w:t>
                  </w:r>
                </w:p>
              </w:tc>
              <w:tc>
                <w:tcPr>
                  <w:tcW w:w="1860" w:type="dxa"/>
                </w:tcPr>
                <w:p>
                  <w:pPr>
                    <w:spacing w:before="20"/>
                    <w:rPr>
                      <w:szCs w:val="24"/>
                    </w:rPr>
                  </w:pPr>
                  <w:r>
                    <w:rPr>
                      <w:szCs w:val="24"/>
                    </w:rPr>
                    <w:t>150 Days Mandatory/ 10 Days Jail Min.</w:t>
                  </w:r>
                </w:p>
              </w:tc>
            </w:tr>
          </w:tbl>
          <w:p>
            <w:pPr>
              <w:rPr>
                <w:szCs w:val="24"/>
              </w:rPr>
            </w:pPr>
          </w:p>
          <w:p>
            <w:pPr>
              <w:rPr>
                <w:szCs w:val="24"/>
              </w:rPr>
            </w:pPr>
            <w:r>
              <w:rPr>
                <w:szCs w:val="24"/>
              </w:rPr>
              <w:t>Additionally, add the following new row:</w:t>
            </w:r>
          </w:p>
          <w:p>
            <w:pPr>
              <w:rPr>
                <w:szCs w:val="24"/>
              </w:rPr>
            </w:pPr>
          </w:p>
          <w:tbl>
            <w:tblPr>
              <w:tblW w:w="7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96"/>
              <w:gridCol w:w="1980"/>
              <w:gridCol w:w="2190"/>
            </w:tblGrid>
            <w:tr>
              <w:tc>
                <w:tcPr>
                  <w:tcW w:w="2340" w:type="dxa"/>
                </w:tcPr>
                <w:p>
                  <w:pPr>
                    <w:spacing w:before="20" w:after="20"/>
                    <w:rPr>
                      <w:szCs w:val="24"/>
                      <w:u w:val="single"/>
                    </w:rPr>
                  </w:pPr>
                  <w:r>
                    <w:rPr>
                      <w:szCs w:val="24"/>
                      <w:u w:val="single"/>
                    </w:rPr>
                    <w:t>Alternative to Mandatory Jail + EHM</w:t>
                  </w:r>
                </w:p>
              </w:tc>
              <w:tc>
                <w:tcPr>
                  <w:tcW w:w="796" w:type="dxa"/>
                </w:tcPr>
                <w:p>
                  <w:pPr>
                    <w:spacing w:before="20"/>
                    <w:rPr>
                      <w:szCs w:val="24"/>
                      <w:u w:val="single"/>
                    </w:rPr>
                  </w:pPr>
                  <w:r>
                    <w:rPr>
                      <w:szCs w:val="24"/>
                      <w:u w:val="single"/>
                    </w:rPr>
                    <w:t>N/A</w:t>
                  </w:r>
                </w:p>
              </w:tc>
              <w:tc>
                <w:tcPr>
                  <w:tcW w:w="1980" w:type="dxa"/>
                </w:tcPr>
                <w:p>
                  <w:pPr>
                    <w:spacing w:before="20"/>
                    <w:rPr>
                      <w:szCs w:val="24"/>
                      <w:u w:val="single"/>
                    </w:rPr>
                  </w:pPr>
                  <w:r>
                    <w:rPr>
                      <w:szCs w:val="24"/>
                      <w:u w:val="single"/>
                    </w:rPr>
                    <w:t>At least 6 Days Jail + 6 Months EHM</w:t>
                  </w:r>
                  <w:r>
                    <w:rPr>
                      <w:szCs w:val="24"/>
                      <w:u w:val="single"/>
                      <w:vertAlign w:val="superscript"/>
                    </w:rPr>
                    <w:t>2</w:t>
                  </w:r>
                </w:p>
              </w:tc>
              <w:tc>
                <w:tcPr>
                  <w:tcW w:w="2190" w:type="dxa"/>
                </w:tcPr>
                <w:p>
                  <w:pPr>
                    <w:spacing w:before="20"/>
                    <w:rPr>
                      <w:szCs w:val="24"/>
                      <w:u w:val="single"/>
                    </w:rPr>
                  </w:pPr>
                  <w:r>
                    <w:rPr>
                      <w:szCs w:val="24"/>
                      <w:u w:val="single"/>
                    </w:rPr>
                    <w:t>N/A</w:t>
                  </w:r>
                </w:p>
              </w:tc>
            </w:tr>
          </w:tbl>
          <w:p>
            <w:pPr>
              <w:rPr>
                <w:szCs w:val="24"/>
              </w:rPr>
            </w:pPr>
          </w:p>
          <w:p>
            <w:pPr>
              <w:rPr>
                <w:color w:val="000000" w:themeColor="text1"/>
                <w:szCs w:val="24"/>
              </w:rPr>
            </w:pPr>
            <w:r>
              <w:rPr>
                <w:color w:val="000000" w:themeColor="text1"/>
                <w:szCs w:val="24"/>
              </w:rPr>
              <w:t>Laws of 2017, ch. 336 (E2SHB 1614), §12 amends RCW 46.61.5054 and changes the alcohol violator’s fee from $200 to $250.  To implement this change, update the mandatory minimum fines in the fifth row as follows:</w:t>
            </w:r>
          </w:p>
          <w:p>
            <w:pPr>
              <w:rPr>
                <w:color w:val="000000" w:themeColor="text1"/>
                <w:szCs w:val="24"/>
              </w:rPr>
            </w:pPr>
          </w:p>
          <w:tbl>
            <w:tblPr>
              <w:tblW w:w="7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5"/>
              <w:gridCol w:w="1607"/>
              <w:gridCol w:w="1744"/>
              <w:gridCol w:w="1710"/>
            </w:tblGrid>
            <w:tr>
              <w:tc>
                <w:tcPr>
                  <w:tcW w:w="2215" w:type="dxa"/>
                </w:tcPr>
                <w:p>
                  <w:pPr>
                    <w:spacing w:before="20" w:after="20"/>
                    <w:rPr>
                      <w:szCs w:val="24"/>
                    </w:rPr>
                  </w:pPr>
                  <w:r>
                    <w:rPr>
                      <w:szCs w:val="24"/>
                    </w:rPr>
                    <w:t>Mandatory Minimum /Maximum Fine</w:t>
                  </w:r>
                  <w:r>
                    <w:rPr>
                      <w:b/>
                      <w:i/>
                      <w:szCs w:val="24"/>
                      <w:vertAlign w:val="superscript"/>
                    </w:rPr>
                    <w:t>3</w:t>
                  </w:r>
                  <w:r>
                    <w:rPr>
                      <w:b/>
                      <w:i/>
                      <w:szCs w:val="24"/>
                    </w:rPr>
                    <w:t>***</w:t>
                  </w:r>
                </w:p>
              </w:tc>
              <w:tc>
                <w:tcPr>
                  <w:tcW w:w="1607" w:type="dxa"/>
                </w:tcPr>
                <w:p>
                  <w:pPr>
                    <w:spacing w:before="20" w:after="20"/>
                    <w:rPr>
                      <w:szCs w:val="24"/>
                    </w:rPr>
                  </w:pPr>
                  <w:r>
                    <w:rPr>
                      <w:szCs w:val="24"/>
                    </w:rPr>
                    <w:t>$</w:t>
                  </w:r>
                  <w:r>
                    <w:rPr>
                      <w:strike/>
                      <w:szCs w:val="24"/>
                    </w:rPr>
                    <w:t>1,195</w:t>
                  </w:r>
                  <w:r>
                    <w:rPr>
                      <w:szCs w:val="24"/>
                      <w:u w:val="single"/>
                    </w:rPr>
                    <w:t>1,245</w:t>
                  </w:r>
                  <w:r>
                    <w:rPr>
                      <w:szCs w:val="24"/>
                    </w:rPr>
                    <w:t>.50/$5,000</w:t>
                  </w:r>
                </w:p>
              </w:tc>
              <w:tc>
                <w:tcPr>
                  <w:tcW w:w="1744" w:type="dxa"/>
                </w:tcPr>
                <w:p>
                  <w:pPr>
                    <w:spacing w:before="20" w:after="20"/>
                    <w:rPr>
                      <w:szCs w:val="24"/>
                    </w:rPr>
                  </w:pPr>
                  <w:r>
                    <w:rPr>
                      <w:szCs w:val="24"/>
                    </w:rPr>
                    <w:t>$</w:t>
                  </w:r>
                  <w:r>
                    <w:rPr>
                      <w:strike/>
                      <w:szCs w:val="24"/>
                    </w:rPr>
                    <w:t>1,620</w:t>
                  </w:r>
                  <w:r>
                    <w:rPr>
                      <w:szCs w:val="24"/>
                      <w:u w:val="single"/>
                    </w:rPr>
                    <w:t>1,670</w:t>
                  </w:r>
                  <w:r>
                    <w:rPr>
                      <w:szCs w:val="24"/>
                    </w:rPr>
                    <w:t xml:space="preserve">.50/$5,000 </w:t>
                  </w:r>
                </w:p>
              </w:tc>
              <w:tc>
                <w:tcPr>
                  <w:tcW w:w="1710" w:type="dxa"/>
                </w:tcPr>
                <w:p>
                  <w:pPr>
                    <w:spacing w:before="20" w:after="20"/>
                    <w:rPr>
                      <w:szCs w:val="24"/>
                    </w:rPr>
                  </w:pPr>
                  <w:r>
                    <w:rPr>
                      <w:szCs w:val="24"/>
                    </w:rPr>
                    <w:t>$</w:t>
                  </w:r>
                  <w:r>
                    <w:rPr>
                      <w:strike/>
                      <w:szCs w:val="24"/>
                    </w:rPr>
                    <w:t>2,895</w:t>
                  </w:r>
                  <w:r>
                    <w:rPr>
                      <w:szCs w:val="24"/>
                      <w:u w:val="single"/>
                    </w:rPr>
                    <w:t>2,945</w:t>
                  </w:r>
                  <w:r>
                    <w:rPr>
                      <w:szCs w:val="24"/>
                    </w:rPr>
                    <w:t xml:space="preserve">.50/$5,000 </w:t>
                  </w:r>
                </w:p>
              </w:tc>
            </w:tr>
          </w:tbl>
          <w:p>
            <w:pPr>
              <w:rPr>
                <w:color w:val="000000" w:themeColor="text1"/>
                <w:szCs w:val="24"/>
              </w:rPr>
            </w:pPr>
          </w:p>
          <w:p>
            <w:pPr>
              <w:rPr>
                <w:szCs w:val="24"/>
              </w:rPr>
            </w:pPr>
            <w:r>
              <w:rPr>
                <w:szCs w:val="24"/>
              </w:rPr>
              <w:t>To save space, delete the entire row captioned “II Driver’s License*, II Device.”</w:t>
            </w:r>
          </w:p>
          <w:p>
            <w:pPr>
              <w:rPr>
                <w:szCs w:val="24"/>
              </w:rPr>
            </w:pPr>
          </w:p>
          <w:p>
            <w:pPr>
              <w:rPr>
                <w:szCs w:val="24"/>
              </w:rPr>
            </w:pPr>
            <w:r>
              <w:rPr>
                <w:szCs w:val="24"/>
              </w:rPr>
              <w:t>In the Row titled “24/7 Sobriety Program</w:t>
            </w:r>
            <w:r>
              <w:rPr>
                <w:szCs w:val="24"/>
                <w:vertAlign w:val="superscript"/>
              </w:rPr>
              <w:t>2</w:t>
            </w:r>
            <w:r>
              <w:rPr>
                <w:szCs w:val="24"/>
              </w:rPr>
              <w:t>,” change the text in each column from “As Ordered,” to “If available.”</w:t>
            </w:r>
          </w:p>
          <w:p>
            <w:pPr>
              <w:rPr>
                <w:szCs w:val="24"/>
              </w:rPr>
            </w:pPr>
          </w:p>
          <w:p>
            <w:pPr>
              <w:rPr>
                <w:szCs w:val="24"/>
              </w:rPr>
            </w:pPr>
            <w:r>
              <w:rPr>
                <w:szCs w:val="24"/>
              </w:rPr>
              <w:t>In the row for “Expanded alcohol assessment/treatment, in the column for “One Prior,” the text should be changed from “As Ordered,” to “Mandatory/treatment if appropriate.”</w:t>
            </w:r>
          </w:p>
          <w:p>
            <w:pPr>
              <w:rPr>
                <w:szCs w:val="24"/>
              </w:rPr>
            </w:pPr>
          </w:p>
          <w:p>
            <w:pPr>
              <w:tabs>
                <w:tab w:val="left" w:pos="180"/>
              </w:tabs>
              <w:rPr>
                <w:szCs w:val="24"/>
              </w:rPr>
            </w:pPr>
            <w:r>
              <w:rPr>
                <w:color w:val="000000" w:themeColor="text1"/>
                <w:szCs w:val="24"/>
              </w:rPr>
              <w:t xml:space="preserve">To implement Laws of 2017, ch. 336 (E2SHB 1614), §6, amending RCW 46.61.5055(2), in </w:t>
            </w:r>
            <w:r>
              <w:rPr>
                <w:szCs w:val="24"/>
              </w:rPr>
              <w:t xml:space="preserve">the note for </w:t>
            </w:r>
            <w:r>
              <w:rPr>
                <w:b/>
                <w:i/>
                <w:szCs w:val="24"/>
                <w:vertAlign w:val="superscript"/>
              </w:rPr>
              <w:t>2</w:t>
            </w:r>
            <w:r>
              <w:rPr>
                <w:b/>
                <w:szCs w:val="24"/>
                <w:u w:val="single"/>
              </w:rPr>
              <w:t xml:space="preserve">Mandatory Jail, Electronic </w:t>
            </w:r>
            <w:r>
              <w:rPr>
                <w:b/>
                <w:szCs w:val="24"/>
                <w:u w:val="single"/>
              </w:rPr>
              <w:lastRenderedPageBreak/>
              <w:t>Home Monitoring (EHM), and 24/7 Sobriety Program</w:t>
            </w:r>
            <w:r>
              <w:rPr>
                <w:szCs w:val="24"/>
              </w:rPr>
              <w:t>, reorganize and update the text with the new alternative sentencing for One Prior, as follows:</w:t>
            </w:r>
          </w:p>
          <w:p>
            <w:pPr>
              <w:tabs>
                <w:tab w:val="left" w:pos="180"/>
              </w:tabs>
              <w:rPr>
                <w:szCs w:val="24"/>
              </w:rPr>
            </w:pPr>
          </w:p>
          <w:p>
            <w:pPr>
              <w:tabs>
                <w:tab w:val="left" w:pos="180"/>
              </w:tabs>
              <w:rPr>
                <w:szCs w:val="24"/>
                <w:u w:val="single"/>
              </w:rPr>
            </w:pPr>
            <w:r>
              <w:rPr>
                <w:b/>
                <w:szCs w:val="24"/>
                <w:u w:val="single"/>
              </w:rPr>
              <w:t>No prior offenses</w:t>
            </w:r>
            <w:r>
              <w:rPr>
                <w:szCs w:val="24"/>
                <w:u w:val="single"/>
              </w:rPr>
              <w:t>:  Where there are no prior offenses with an arrest date within seven years before or after the arrest date of the current offense, the mandatory imprisonment may not be suspended unless the court finds that imposition of this mandatory minimum sentence would impose a substantial risk to the offender’s physical or mental well-being.  The court may grant EHM instead of mandatory minimum jail.  Instead of jail time or EHM in lieu of jail time, and when the alcohol concentration is (1) less than 0.15, the court may order a 90-day period of 24/7 sobriety program monitoring or (2) at least 0.15, the court may order a 120-day period of 24/7 sobriety program monitoring.</w:t>
            </w:r>
          </w:p>
          <w:p>
            <w:pPr>
              <w:tabs>
                <w:tab w:val="left" w:pos="180"/>
              </w:tabs>
              <w:rPr>
                <w:szCs w:val="24"/>
                <w:u w:val="single"/>
                <w:vertAlign w:val="superscript"/>
              </w:rPr>
            </w:pPr>
            <w:r>
              <w:rPr>
                <w:b/>
                <w:szCs w:val="24"/>
                <w:u w:val="single"/>
              </w:rPr>
              <w:t>One prior offense</w:t>
            </w:r>
            <w:r>
              <w:rPr>
                <w:szCs w:val="24"/>
                <w:u w:val="single"/>
              </w:rPr>
              <w:t>:  Where there is one prior offense with an arrest date within seven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4 days in jail, and either 180 days of EHM or a 120-day period of 24/7 sobriety program monitoring or (2) at least 0.15, the court may order a minimum of 6 days in jail and either 6 months of EHM or a 120-day period of 24/7 sobriety program monitoring, or a 120-day ignition interlock device requirement, or both.</w:t>
            </w:r>
            <w:r>
              <w:rPr>
                <w:szCs w:val="24"/>
                <w:u w:val="single"/>
                <w:vertAlign w:val="superscript"/>
              </w:rPr>
              <w:t>2</w:t>
            </w:r>
          </w:p>
          <w:p>
            <w:pPr>
              <w:tabs>
                <w:tab w:val="left" w:pos="180"/>
              </w:tabs>
              <w:rPr>
                <w:szCs w:val="24"/>
                <w:u w:val="single"/>
              </w:rPr>
            </w:pPr>
            <w:r>
              <w:rPr>
                <w:b/>
                <w:szCs w:val="24"/>
                <w:u w:val="single"/>
              </w:rPr>
              <w:t>Two prior offenses</w:t>
            </w:r>
            <w:r>
              <w:rPr>
                <w:szCs w:val="24"/>
                <w:u w:val="single"/>
              </w:rPr>
              <w:t>:</w:t>
            </w:r>
            <w:r>
              <w:rPr>
                <w:szCs w:val="24"/>
              </w:rPr>
              <w:t xml:space="preserve">  If there are two prior offenses with an arrest date within seven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The mandatory statutory term may not be converted to EHM. </w:t>
            </w:r>
            <w:r>
              <w:rPr>
                <w:szCs w:val="24"/>
                <w:u w:val="single"/>
              </w:rPr>
              <w:t xml:space="preserve">If the 24/7 sobriety program is available, the court shall order six-month 24/7 sobriety program monitoring, or a six-month ignition interlock device requirement, or both. </w:t>
            </w:r>
          </w:p>
          <w:p>
            <w:pPr>
              <w:tabs>
                <w:tab w:val="left" w:pos="180"/>
              </w:tabs>
              <w:rPr>
                <w:strike/>
                <w:szCs w:val="24"/>
              </w:rPr>
            </w:pPr>
            <w:r>
              <w:rPr>
                <w:strike/>
                <w:szCs w:val="24"/>
              </w:rPr>
              <w:t>Where there are no prior offenses within seven years, the court may grant EHM instead of mandatory minimum jail. If there are prior offenses, the mandatory EHM may not be suspended unless the court finds that imposition of this mandatory minimum sentence would impose a substantial risk to the offender’s physical or mental well-</w:t>
            </w:r>
            <w:r>
              <w:rPr>
                <w:strike/>
                <w:szCs w:val="24"/>
              </w:rPr>
              <w:lastRenderedPageBreak/>
              <w:t xml:space="preserve">being. Instead of mandatory EHM, the court may order additional jail time. </w:t>
            </w:r>
          </w:p>
          <w:p>
            <w:pPr>
              <w:tabs>
                <w:tab w:val="left" w:pos="180"/>
              </w:tabs>
              <w:rPr>
                <w:szCs w:val="24"/>
              </w:rPr>
            </w:pPr>
            <w:r>
              <w:rPr>
                <w:strike/>
                <w:szCs w:val="24"/>
              </w:rPr>
              <w:t>If the 24/7 sobriety program is available:  Where there is no prior offense, instead of jail time or EHM in lieu of jail time, and when the alcohol concentration is: 1) less than 0.15, the court may order a 90-day period of 24/7 sobriety program monitoring; 2) at least 0.15, the court may order a 120-day period of 24/7 sobriety program monitoring.  Where there is one prior offense, instead of mandatory EHM or additional jail time, the court may order 6-month 24/7 sobriety program monitoring, or a 6-month ignition interlock device requirement, or both.  Where there are two or three prior offenses, the court shall order 6-month 24/7 sobriety program monitoring, or a 6-month ignition interlock device requirement, or both.</w:t>
            </w:r>
            <w:r>
              <w:rPr>
                <w:szCs w:val="24"/>
              </w:rPr>
              <w:t xml:space="preserve"> </w:t>
            </w:r>
          </w:p>
          <w:p>
            <w:pPr>
              <w:tabs>
                <w:tab w:val="left" w:pos="180"/>
              </w:tabs>
              <w:rPr>
                <w:szCs w:val="24"/>
              </w:rPr>
            </w:pPr>
            <w:r>
              <w:rPr>
                <w:szCs w:val="24"/>
              </w:rPr>
              <w:t xml:space="preserve">The 24/7 sobriety program is a </w:t>
            </w:r>
            <w:r>
              <w:rPr>
                <w:spacing w:val="-2"/>
                <w:szCs w:val="24"/>
              </w:rPr>
              <w:t>program which requires tests of the defendant’s blood, breath, urine, or other bodily substances to find out if there is alcohol, marijuana, or any controlled substance in his/her body.  Testing must take place at designated location/s.  The defendant may be required to pay the fees and costs for the program.</w:t>
            </w:r>
            <w:r>
              <w:rPr>
                <w:szCs w:val="24"/>
              </w:rPr>
              <w:t xml:space="preserve">  RCW 46.61.5055(1), (2), (3), (5). RCW 36.28A.330.</w:t>
            </w:r>
          </w:p>
          <w:p>
            <w:pPr>
              <w:tabs>
                <w:tab w:val="left" w:pos="180"/>
              </w:tabs>
              <w:rPr>
                <w:szCs w:val="24"/>
              </w:rPr>
            </w:pPr>
          </w:p>
          <w:p>
            <w:pPr>
              <w:rPr>
                <w:szCs w:val="24"/>
              </w:rPr>
            </w:pPr>
            <w:r>
              <w:rPr>
                <w:szCs w:val="24"/>
              </w:rPr>
              <w:t xml:space="preserve">Under the heading </w:t>
            </w:r>
            <w:r>
              <w:rPr>
                <w:b/>
                <w:szCs w:val="24"/>
                <w:u w:val="single"/>
              </w:rPr>
              <w:t>Mandatory Conditions of Probation for any Suspended Jail Time</w:t>
            </w:r>
            <w:r>
              <w:rPr>
                <w:szCs w:val="24"/>
              </w:rPr>
              <w:t>, change the second and third to the last sentence as following to implement the text in RCW</w:t>
            </w:r>
            <w:r>
              <w:rPr>
                <w:color w:val="FF0000"/>
                <w:szCs w:val="24"/>
              </w:rPr>
              <w:t xml:space="preserve"> </w:t>
            </w:r>
            <w:r>
              <w:rPr>
                <w:szCs w:val="24"/>
              </w:rPr>
              <w:t>46.61.5055(11)(b) and (c):</w:t>
            </w:r>
          </w:p>
          <w:p>
            <w:pPr>
              <w:tabs>
                <w:tab w:val="left" w:pos="180"/>
              </w:tabs>
              <w:rPr>
                <w:szCs w:val="24"/>
              </w:rPr>
            </w:pPr>
          </w:p>
          <w:p>
            <w:pPr>
              <w:tabs>
                <w:tab w:val="left" w:pos="180"/>
              </w:tabs>
              <w:ind w:left="720"/>
              <w:rPr>
                <w:szCs w:val="24"/>
              </w:rPr>
            </w:pPr>
            <w:r>
              <w:rPr>
                <w:strike/>
                <w:szCs w:val="24"/>
              </w:rPr>
              <w:t>Except for ignition interlock driver’s license and device or alcohol monitoring requirements under RCW 46.61.5055(5),</w:t>
            </w:r>
            <w:r>
              <w:rPr>
                <w:szCs w:val="24"/>
              </w:rPr>
              <w:t xml:space="preserve"> </w:t>
            </w:r>
            <w:r>
              <w:rPr>
                <w:szCs w:val="24"/>
                <w:u w:val="single"/>
              </w:rPr>
              <w:t>For each</w:t>
            </w:r>
            <w:r>
              <w:rPr>
                <w:szCs w:val="24"/>
              </w:rPr>
              <w:t xml:space="preserve"> violation of </w:t>
            </w:r>
            <w:r>
              <w:rPr>
                <w:strike/>
                <w:szCs w:val="24"/>
              </w:rPr>
              <w:t xml:space="preserve">any </w:t>
            </w:r>
            <w:r>
              <w:rPr>
                <w:szCs w:val="24"/>
                <w:u w:val="single"/>
              </w:rPr>
              <w:t>the above</w:t>
            </w:r>
            <w:r>
              <w:rPr>
                <w:szCs w:val="24"/>
              </w:rPr>
              <w:t xml:space="preserve"> mandatory condition</w:t>
            </w:r>
            <w:r>
              <w:rPr>
                <w:szCs w:val="24"/>
                <w:u w:val="single"/>
              </w:rPr>
              <w:t>s</w:t>
            </w:r>
            <w:r>
              <w:rPr>
                <w:szCs w:val="24"/>
              </w:rPr>
              <w:t xml:space="preserve">, </w:t>
            </w:r>
            <w:r>
              <w:rPr>
                <w:strike/>
                <w:szCs w:val="24"/>
              </w:rPr>
              <w:t>requires a minimum penalty</w:t>
            </w:r>
            <w:r>
              <w:rPr>
                <w:szCs w:val="24"/>
                <w:u w:val="single"/>
              </w:rPr>
              <w:t xml:space="preserve">the court shall order a minimum </w:t>
            </w:r>
            <w:r>
              <w:rPr>
                <w:szCs w:val="24"/>
              </w:rPr>
              <w:t>of 30 days confinement, which may not be suspended or deferred</w:t>
            </w:r>
            <w:r>
              <w:rPr>
                <w:szCs w:val="24"/>
                <w:u w:val="single"/>
              </w:rPr>
              <w:t>. For each incident involving a violation, the court shall suspend the license for</w:t>
            </w:r>
            <w:r>
              <w:rPr>
                <w:szCs w:val="24"/>
              </w:rPr>
              <w:t xml:space="preserve"> </w:t>
            </w:r>
            <w:r>
              <w:rPr>
                <w:strike/>
                <w:szCs w:val="24"/>
              </w:rPr>
              <w:t>and an</w:t>
            </w:r>
            <w:r>
              <w:rPr>
                <w:szCs w:val="24"/>
              </w:rPr>
              <w:t xml:space="preserve"> </w:t>
            </w:r>
            <w:r>
              <w:rPr>
                <w:strike/>
                <w:szCs w:val="24"/>
              </w:rPr>
              <w:t xml:space="preserve">additional </w:t>
            </w:r>
            <w:r>
              <w:rPr>
                <w:szCs w:val="24"/>
              </w:rPr>
              <w:t>30 day</w:t>
            </w:r>
            <w:r>
              <w:rPr>
                <w:szCs w:val="24"/>
                <w:u w:val="single"/>
              </w:rPr>
              <w:t>s</w:t>
            </w:r>
            <w:r>
              <w:rPr>
                <w:strike/>
                <w:szCs w:val="24"/>
              </w:rPr>
              <w:t xml:space="preserve"> license suspension</w:t>
            </w:r>
            <w:r>
              <w:rPr>
                <w:szCs w:val="24"/>
              </w:rPr>
              <w:t xml:space="preserve">. RCW 46.61.5055(11).  </w:t>
            </w:r>
          </w:p>
          <w:p>
            <w:pPr>
              <w:tabs>
                <w:tab w:val="left" w:pos="180"/>
              </w:tabs>
              <w:ind w:left="180"/>
              <w:rPr>
                <w:szCs w:val="24"/>
              </w:rPr>
            </w:pPr>
          </w:p>
          <w:p>
            <w:pPr>
              <w:rPr>
                <w:szCs w:val="24"/>
              </w:rPr>
            </w:pPr>
            <w:r>
              <w:rPr>
                <w:color w:val="000000" w:themeColor="text1"/>
                <w:szCs w:val="24"/>
              </w:rPr>
              <w:t xml:space="preserve">To implement Laws of 2017, ch. 336 (E2SHB 1614), §6 amending RCW 46.61.5055(9)(a)(ii) relating to driver’s license revocation, where there is one prior and BAC of less than 0.15, add </w:t>
            </w:r>
            <w:r>
              <w:rPr>
                <w:szCs w:val="24"/>
              </w:rPr>
              <w:t>the following to the end of note “</w:t>
            </w:r>
            <w:r>
              <w:rPr>
                <w:b/>
                <w:i/>
                <w:szCs w:val="24"/>
                <w:vertAlign w:val="superscript"/>
              </w:rPr>
              <w:t>5</w:t>
            </w:r>
            <w:r>
              <w:rPr>
                <w:b/>
                <w:szCs w:val="24"/>
                <w:u w:val="single"/>
              </w:rPr>
              <w:t>Driver’s License and 24/7 Sobriety Program</w:t>
            </w:r>
            <w:r>
              <w:rPr>
                <w:szCs w:val="24"/>
              </w:rPr>
              <w:t>:”</w:t>
            </w:r>
          </w:p>
          <w:p>
            <w:pPr>
              <w:rPr>
                <w:szCs w:val="24"/>
              </w:rPr>
            </w:pPr>
          </w:p>
          <w:p>
            <w:pPr>
              <w:ind w:left="720"/>
              <w:rPr>
                <w:szCs w:val="24"/>
              </w:rPr>
            </w:pPr>
            <w:r>
              <w:rPr>
                <w:szCs w:val="24"/>
              </w:rPr>
              <w:t>“</w:t>
            </w:r>
            <w:r>
              <w:rPr>
                <w:i/>
                <w:szCs w:val="24"/>
                <w:u w:val="single"/>
              </w:rPr>
              <w:t>If there is one prior offense</w:t>
            </w:r>
            <w:r>
              <w:rPr>
                <w:szCs w:val="24"/>
                <w:u w:val="single"/>
              </w:rPr>
              <w:t xml:space="preserve"> and the person’s alcohol concentration is less than 0.15, the person’s driving privilege is </w:t>
            </w:r>
            <w:r>
              <w:rPr>
                <w:b/>
                <w:szCs w:val="24"/>
                <w:u w:val="single"/>
              </w:rPr>
              <w:t>revoked</w:t>
            </w:r>
            <w:r>
              <w:rPr>
                <w:szCs w:val="24"/>
                <w:u w:val="single"/>
              </w:rPr>
              <w:t xml:space="preserve"> for two years or until the person is evaluated by an alcoholism agency or probation department </w:t>
            </w:r>
            <w:r>
              <w:rPr>
                <w:b/>
                <w:szCs w:val="24"/>
                <w:u w:val="single"/>
              </w:rPr>
              <w:t xml:space="preserve">and </w:t>
            </w:r>
            <w:r>
              <w:rPr>
                <w:szCs w:val="24"/>
                <w:u w:val="single"/>
              </w:rPr>
              <w:t>the person completes or is enrolled in a six</w:t>
            </w:r>
            <w:bookmarkStart w:id="0" w:name="_GoBack"/>
            <w:bookmarkEnd w:id="0"/>
            <w:r>
              <w:rPr>
                <w:szCs w:val="24"/>
                <w:u w:val="single"/>
              </w:rPr>
              <w:t xml:space="preserve">-month period of 24/7 sobriety </w:t>
            </w:r>
            <w:r>
              <w:rPr>
                <w:szCs w:val="24"/>
                <w:u w:val="single"/>
              </w:rPr>
              <w:lastRenderedPageBreak/>
              <w:t xml:space="preserve">program monitoring.  In no circumstances shall the license </w:t>
            </w:r>
            <w:r>
              <w:rPr>
                <w:b/>
                <w:szCs w:val="24"/>
                <w:u w:val="single"/>
              </w:rPr>
              <w:t>suspension</w:t>
            </w:r>
            <w:r>
              <w:rPr>
                <w:szCs w:val="24"/>
                <w:u w:val="single"/>
              </w:rPr>
              <w:t xml:space="preserve"> be for less than one year.</w:t>
            </w:r>
            <w:r>
              <w:rPr>
                <w:szCs w:val="24"/>
              </w:rPr>
              <w:t>”</w:t>
            </w:r>
          </w:p>
          <w:p>
            <w:pPr>
              <w:rPr>
                <w:szCs w:val="24"/>
              </w:rPr>
            </w:pPr>
          </w:p>
          <w:p>
            <w:pPr>
              <w:rPr>
                <w:color w:val="000000" w:themeColor="text1"/>
                <w:szCs w:val="24"/>
              </w:rPr>
            </w:pPr>
            <w:r>
              <w:rPr>
                <w:color w:val="000000" w:themeColor="text1"/>
                <w:szCs w:val="24"/>
              </w:rPr>
              <w:t>Laws of 2017, ch. 336 (E2SHB 1614), §5 amends RCW 46.20.720(3)(e) relating to tolling, as follows:</w:t>
            </w:r>
          </w:p>
          <w:p>
            <w:pPr>
              <w:rPr>
                <w:color w:val="000000" w:themeColor="text1"/>
                <w:szCs w:val="24"/>
              </w:rPr>
            </w:pPr>
          </w:p>
          <w:p>
            <w:pPr>
              <w:ind w:left="720"/>
              <w:rPr>
                <w:color w:val="000000" w:themeColor="text1"/>
                <w:szCs w:val="24"/>
              </w:rPr>
            </w:pPr>
            <w:r>
              <w:rPr>
                <w:color w:val="000000" w:themeColor="text1"/>
                <w:szCs w:val="24"/>
              </w:rPr>
              <w:t xml:space="preserve">The period of restriction under (c) and (d) of this subsection based on incidents occurring on or after June 9, 2016, must be tolled for any period in which the person does not have an ignition interlock device installed on a vehicle owned or operated by the person </w:t>
            </w:r>
            <w:r>
              <w:rPr>
                <w:color w:val="000000" w:themeColor="text1"/>
                <w:szCs w:val="24"/>
                <w:u w:val="single"/>
              </w:rPr>
              <w:t>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rPr>
                <w:color w:val="000000" w:themeColor="text1"/>
                <w:szCs w:val="24"/>
              </w:rPr>
            </w:pPr>
          </w:p>
          <w:p>
            <w:pPr>
              <w:rPr>
                <w:szCs w:val="24"/>
              </w:rPr>
            </w:pPr>
            <w:r>
              <w:rPr>
                <w:color w:val="000000" w:themeColor="text1"/>
                <w:szCs w:val="24"/>
              </w:rPr>
              <w:t xml:space="preserve">To implement the new tolling provision, </w:t>
            </w:r>
            <w:r>
              <w:rPr>
                <w:szCs w:val="24"/>
              </w:rPr>
              <w:t>under the subheadings “</w:t>
            </w:r>
            <w:r>
              <w:rPr>
                <w:b/>
                <w:szCs w:val="24"/>
                <w:u w:val="single"/>
              </w:rPr>
              <w:t>DOL Ignition Interlock Device (IID) Requirements RCW 46.20.720</w:t>
            </w:r>
            <w:r>
              <w:rPr>
                <w:szCs w:val="24"/>
              </w:rPr>
              <w:t>” and “</w:t>
            </w:r>
            <w:r>
              <w:rPr>
                <w:b/>
                <w:szCs w:val="24"/>
              </w:rPr>
              <w:t>Restriction and duration</w:t>
            </w:r>
            <w:r>
              <w:rPr>
                <w:szCs w:val="24"/>
              </w:rPr>
              <w:t xml:space="preserve">”, in the section on </w:t>
            </w:r>
            <w:r>
              <w:rPr>
                <w:b/>
                <w:i/>
                <w:szCs w:val="24"/>
              </w:rPr>
              <w:t xml:space="preserve">Tolling, </w:t>
            </w:r>
            <w:r>
              <w:rPr>
                <w:szCs w:val="24"/>
              </w:rPr>
              <w:t xml:space="preserve"> add the following to the end of the sentence:</w:t>
            </w:r>
          </w:p>
          <w:p>
            <w:pPr>
              <w:rPr>
                <w:szCs w:val="24"/>
              </w:rPr>
            </w:pPr>
          </w:p>
          <w:p>
            <w:pPr>
              <w:ind w:left="720"/>
              <w:rPr>
                <w:szCs w:val="24"/>
              </w:rPr>
            </w:pPr>
            <w:r>
              <w:rPr>
                <w:szCs w:val="24"/>
              </w:rPr>
              <w:t xml:space="preserve">“For incidents occurring on or after June 9, 2016, the restriction is tolled for any period in which the person does not have an IID installed on a vehicle owned or operated by the person </w:t>
            </w:r>
            <w:r>
              <w:rPr>
                <w:szCs w:val="24"/>
                <w:u w:val="single"/>
              </w:rPr>
              <w:t>unless DOL determines the person is unable to operate an IID due to a physical disability</w:t>
            </w:r>
            <w:r>
              <w:rPr>
                <w:szCs w:val="24"/>
              </w:rPr>
              <w:t>.”</w:t>
            </w:r>
          </w:p>
          <w:p>
            <w:pPr>
              <w:rPr>
                <w:szCs w:val="24"/>
              </w:rPr>
            </w:pPr>
          </w:p>
          <w:p>
            <w:pPr>
              <w:rPr>
                <w:color w:val="000000" w:themeColor="text1"/>
                <w:szCs w:val="24"/>
              </w:rPr>
            </w:pPr>
            <w:r>
              <w:rPr>
                <w:color w:val="000000" w:themeColor="text1"/>
                <w:szCs w:val="24"/>
              </w:rPr>
              <w:t>Laws of 2017, ch. 336 (E2SHB 1614), §5 amends RCW 46.20.720(4) relating to requirements for removal, as follows:</w:t>
            </w:r>
          </w:p>
          <w:p>
            <w:pPr>
              <w:rPr>
                <w:color w:val="000000" w:themeColor="text1"/>
                <w:szCs w:val="24"/>
              </w:rPr>
            </w:pPr>
          </w:p>
          <w:p>
            <w:pPr>
              <w:ind w:left="720"/>
              <w:rPr>
                <w:color w:val="000000" w:themeColor="text1"/>
                <w:szCs w:val="24"/>
              </w:rPr>
            </w:pPr>
            <w:r>
              <w:rPr>
                <w:color w:val="000000" w:themeColor="text1"/>
                <w:szCs w:val="24"/>
              </w:rPr>
              <w:t xml:space="preserve">“(4) Requirements for removal.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w:t>
            </w:r>
            <w:r>
              <w:rPr>
                <w:strike/>
                <w:color w:val="000000" w:themeColor="text1"/>
                <w:szCs w:val="24"/>
              </w:rPr>
              <w:t>four</w:t>
            </w:r>
            <w:r>
              <w:rPr>
                <w:color w:val="000000" w:themeColor="text1"/>
                <w:szCs w:val="24"/>
              </w:rPr>
              <w:t xml:space="preserve"> </w:t>
            </w:r>
            <w:r>
              <w:rPr>
                <w:color w:val="000000" w:themeColor="text1"/>
                <w:szCs w:val="24"/>
                <w:u w:val="single"/>
              </w:rPr>
              <w:t>one hundred eighty</w:t>
            </w:r>
            <w:r>
              <w:rPr>
                <w:color w:val="000000" w:themeColor="text1"/>
                <w:szCs w:val="24"/>
              </w:rPr>
              <w:t xml:space="preserve"> consecutive </w:t>
            </w:r>
            <w:r>
              <w:rPr>
                <w:strike/>
                <w:color w:val="000000" w:themeColor="text1"/>
                <w:szCs w:val="24"/>
              </w:rPr>
              <w:t>months</w:t>
            </w:r>
            <w:r>
              <w:rPr>
                <w:color w:val="000000" w:themeColor="text1"/>
                <w:szCs w:val="24"/>
              </w:rPr>
              <w:t xml:space="preserve"> </w:t>
            </w:r>
            <w:r>
              <w:rPr>
                <w:color w:val="000000" w:themeColor="text1"/>
                <w:szCs w:val="24"/>
                <w:u w:val="single"/>
              </w:rPr>
              <w:t>days</w:t>
            </w:r>
            <w:r>
              <w:rPr>
                <w:color w:val="000000" w:themeColor="text1"/>
                <w:szCs w:val="24"/>
              </w:rPr>
              <w:t xml:space="preserve"> prior to the date of release:..”</w:t>
            </w:r>
          </w:p>
          <w:p>
            <w:pPr>
              <w:rPr>
                <w:color w:val="000000" w:themeColor="text1"/>
                <w:szCs w:val="24"/>
              </w:rPr>
            </w:pPr>
          </w:p>
          <w:p>
            <w:pPr>
              <w:rPr>
                <w:szCs w:val="24"/>
              </w:rPr>
            </w:pPr>
            <w:r>
              <w:rPr>
                <w:szCs w:val="24"/>
              </w:rPr>
              <w:t>To implement the new time limit, change the section on “</w:t>
            </w:r>
            <w:r>
              <w:rPr>
                <w:b/>
                <w:szCs w:val="24"/>
              </w:rPr>
              <w:t>Requirements for removal</w:t>
            </w:r>
            <w:r>
              <w:rPr>
                <w:szCs w:val="24"/>
              </w:rPr>
              <w:t>,” as follows:</w:t>
            </w:r>
          </w:p>
          <w:p>
            <w:pPr>
              <w:rPr>
                <w:szCs w:val="24"/>
              </w:rPr>
            </w:pPr>
          </w:p>
          <w:p>
            <w:pPr>
              <w:ind w:left="720"/>
              <w:rPr>
                <w:szCs w:val="24"/>
              </w:rPr>
            </w:pPr>
            <w:r>
              <w:rPr>
                <w:szCs w:val="24"/>
              </w:rPr>
              <w:t xml:space="preserve">“…Restriction effective until IID vendor certifies to DOL that none of the following occurred within </w:t>
            </w:r>
            <w:r>
              <w:rPr>
                <w:strike/>
                <w:szCs w:val="24"/>
              </w:rPr>
              <w:t>four months</w:t>
            </w:r>
            <w:r>
              <w:rPr>
                <w:szCs w:val="24"/>
                <w:u w:val="single"/>
              </w:rPr>
              <w:t>180 days</w:t>
            </w:r>
            <w:r>
              <w:rPr>
                <w:szCs w:val="24"/>
              </w:rPr>
              <w:t xml:space="preserve"> prior to date of release:…”</w:t>
            </w:r>
          </w:p>
        </w:tc>
      </w:tr>
    </w:tbl>
    <w:p>
      <w:pPr>
        <w:rPr>
          <w:szCs w:val="24"/>
        </w:rPr>
      </w:pPr>
    </w:p>
    <w:sectPr>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rPr>
        <w:sz w:val="20"/>
        <w:szCs w:val="20"/>
      </w:rPr>
    </w:sdtEndPr>
    <w:sdtContent>
      <w:p>
        <w:pPr>
          <w:rPr>
            <w:sz w:val="20"/>
            <w:szCs w:val="20"/>
          </w:rPr>
        </w:pPr>
        <w:r>
          <w:rPr>
            <w:sz w:val="20"/>
            <w:szCs w:val="20"/>
          </w:rPr>
          <w:t>Judicial and Legal Community</w:t>
        </w:r>
      </w:p>
      <w:p>
        <w:pPr>
          <w:rPr>
            <w:sz w:val="20"/>
            <w:szCs w:val="20"/>
          </w:rPr>
        </w:pPr>
        <w:r>
          <w:rPr>
            <w:sz w:val="20"/>
            <w:szCs w:val="20"/>
          </w:rPr>
          <w:t>July, 2017</w:t>
        </w:r>
      </w:p>
      <w:sdt>
        <w:sdtPr>
          <w:id w:val="19663944"/>
          <w:docPartObj>
            <w:docPartGallery w:val="Page Numbers (Top of Page)"/>
            <w:docPartUnique/>
          </w:docPartObj>
        </w:sdtPr>
        <w:sdtContent>
          <w:p>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10</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10</w:t>
            </w:r>
            <w:r>
              <w:rPr>
                <w:sz w:val="20"/>
                <w:szCs w:val="20"/>
              </w:rPr>
              <w:fldChar w:fldCharType="end"/>
            </w:r>
          </w:p>
        </w:sdtContent>
      </w:sdt>
      <w:p>
        <w:pPr>
          <w:rPr>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21A"/>
    <w:multiLevelType w:val="hybridMultilevel"/>
    <w:tmpl w:val="A86C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C0B20"/>
    <w:multiLevelType w:val="hybridMultilevel"/>
    <w:tmpl w:val="E8F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5ECB"/>
    <w:multiLevelType w:val="hybridMultilevel"/>
    <w:tmpl w:val="A956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62C54"/>
    <w:multiLevelType w:val="hybridMultilevel"/>
    <w:tmpl w:val="8C9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91BD8"/>
    <w:multiLevelType w:val="hybridMultilevel"/>
    <w:tmpl w:val="BD30855A"/>
    <w:lvl w:ilvl="0" w:tplc="89C02A5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F680F"/>
    <w:multiLevelType w:val="hybridMultilevel"/>
    <w:tmpl w:val="727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474BA"/>
    <w:multiLevelType w:val="hybridMultilevel"/>
    <w:tmpl w:val="8CFA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D5AAE"/>
    <w:multiLevelType w:val="hybridMultilevel"/>
    <w:tmpl w:val="31C81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8" w15:restartNumberingAfterBreak="0">
    <w:nsid w:val="522B10AA"/>
    <w:multiLevelType w:val="hybridMultilevel"/>
    <w:tmpl w:val="1B7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8227C"/>
    <w:multiLevelType w:val="hybridMultilevel"/>
    <w:tmpl w:val="5AAE40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5A9D0CE5"/>
    <w:multiLevelType w:val="hybridMultilevel"/>
    <w:tmpl w:val="A1A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623ED"/>
    <w:multiLevelType w:val="hybridMultilevel"/>
    <w:tmpl w:val="4860D8F2"/>
    <w:lvl w:ilvl="0" w:tplc="0818D34A">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60A5515"/>
    <w:multiLevelType w:val="hybridMultilevel"/>
    <w:tmpl w:val="93C2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633BDD"/>
    <w:multiLevelType w:val="hybridMultilevel"/>
    <w:tmpl w:val="3708A4B6"/>
    <w:lvl w:ilvl="0" w:tplc="5798D6C2">
      <w:start w:val="1"/>
      <w:numFmt w:val="decimal"/>
      <w:lvlText w:val="%1."/>
      <w:lvlJc w:val="left"/>
      <w:pPr>
        <w:ind w:left="450" w:hanging="360"/>
      </w:pPr>
      <w:rPr>
        <w:b/>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14"/>
  </w:num>
  <w:num w:numId="2">
    <w:abstractNumId w:val="9"/>
  </w:num>
  <w:num w:numId="3">
    <w:abstractNumId w:val="5"/>
  </w:num>
  <w:num w:numId="4">
    <w:abstractNumId w:val="4"/>
  </w:num>
  <w:num w:numId="5">
    <w:abstractNumId w:val="12"/>
  </w:num>
  <w:num w:numId="6">
    <w:abstractNumId w:val="7"/>
  </w:num>
  <w:num w:numId="7">
    <w:abstractNumId w:val="6"/>
  </w:num>
  <w:num w:numId="8">
    <w:abstractNumId w:val="0"/>
  </w:num>
  <w:num w:numId="9">
    <w:abstractNumId w:val="13"/>
  </w:num>
  <w:num w:numId="10">
    <w:abstractNumId w:val="8"/>
  </w:num>
  <w:num w:numId="11">
    <w:abstractNumId w:val="11"/>
  </w:num>
  <w:num w:numId="12">
    <w:abstractNumId w:val="10"/>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uiPriority w:val="99"/>
    <w:unhideWhenUsed/>
    <w:pPr>
      <w:spacing w:after="120"/>
    </w:pPr>
    <w:rPr>
      <w:rFonts w:eastAsia="SimSun" w:cs="Times New Roman"/>
      <w:lang w:eastAsia="zh-CN"/>
    </w:rPr>
  </w:style>
  <w:style w:type="character" w:customStyle="1" w:styleId="BodyTextChar">
    <w:name w:val="Body Text Char"/>
    <w:basedOn w:val="DefaultParagraphFont"/>
    <w:link w:val="BodyText"/>
    <w:uiPriority w:val="99"/>
    <w:rPr>
      <w:rFonts w:eastAsia="SimSun" w:cs="Times New Roman"/>
      <w:lang w:eastAsia="zh-CN"/>
    </w:rPr>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0"/>
      <w:szCs w:val="20"/>
    </w:rPr>
  </w:style>
  <w:style w:type="paragraph" w:customStyle="1" w:styleId="Default">
    <w:name w:val="Default"/>
    <w:pPr>
      <w:autoSpaceDE w:val="0"/>
      <w:autoSpaceDN w:val="0"/>
      <w:adjustRightInd w:val="0"/>
    </w:pPr>
    <w:rPr>
      <w:rFonts w:ascii="Courier New" w:hAnsi="Courier New" w:cs="Courier New"/>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33111">
      <w:bodyDiv w:val="1"/>
      <w:marLeft w:val="0"/>
      <w:marRight w:val="0"/>
      <w:marTop w:val="0"/>
      <w:marBottom w:val="0"/>
      <w:divBdr>
        <w:top w:val="none" w:sz="0" w:space="0" w:color="auto"/>
        <w:left w:val="none" w:sz="0" w:space="0" w:color="auto"/>
        <w:bottom w:val="none" w:sz="0" w:space="0" w:color="auto"/>
        <w:right w:val="none" w:sz="0" w:space="0" w:color="auto"/>
      </w:divBdr>
    </w:div>
    <w:div w:id="16645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2017-07-22T23:14:00Z</dcterms:created>
  <dcterms:modified xsi:type="dcterms:W3CDTF">2017-07-23T00:22:00Z</dcterms:modified>
</cp:coreProperties>
</file>